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286"/>
        <w:tblW w:w="10669" w:type="dxa"/>
        <w:tblLayout w:type="fixed"/>
        <w:tblLook w:val="04A0" w:firstRow="1" w:lastRow="0" w:firstColumn="1" w:lastColumn="0" w:noHBand="0" w:noVBand="1"/>
      </w:tblPr>
      <w:tblGrid>
        <w:gridCol w:w="10401"/>
        <w:gridCol w:w="268"/>
      </w:tblGrid>
      <w:tr w:rsidR="00200507" w:rsidRPr="00F452DB" w:rsidTr="00200507">
        <w:trPr>
          <w:trHeight w:val="34"/>
        </w:trPr>
        <w:tc>
          <w:tcPr>
            <w:tcW w:w="10669" w:type="dxa"/>
            <w:gridSpan w:val="2"/>
            <w:tcMar>
              <w:top w:w="50" w:type="dxa"/>
              <w:left w:w="50" w:type="dxa"/>
              <w:bottom w:w="50" w:type="dxa"/>
              <w:right w:w="50" w:type="dxa"/>
            </w:tcMar>
          </w:tcPr>
          <w:p w:rsidR="00200507" w:rsidRPr="00F452DB" w:rsidRDefault="00200507" w:rsidP="00200507">
            <w:pPr>
              <w:rPr>
                <w:rFonts w:ascii="Bookman Old Style" w:hAnsi="Bookman Old Style"/>
              </w:rPr>
            </w:pPr>
          </w:p>
        </w:tc>
      </w:tr>
      <w:tr w:rsidR="00200507" w:rsidRPr="00F452DB" w:rsidTr="00200507">
        <w:trPr>
          <w:trHeight w:val="12072"/>
        </w:trPr>
        <w:tc>
          <w:tcPr>
            <w:tcW w:w="10401" w:type="dxa"/>
            <w:shd w:val="clear" w:color="auto" w:fill="0E2A47"/>
            <w:tcMar>
              <w:top w:w="220" w:type="dxa"/>
              <w:left w:w="240" w:type="dxa"/>
              <w:bottom w:w="220" w:type="dxa"/>
              <w:right w:w="240" w:type="dxa"/>
            </w:tcMar>
          </w:tcPr>
          <w:p w:rsidR="00200507" w:rsidRDefault="00200507" w:rsidP="00200507">
            <w:pPr>
              <w:rPr>
                <w:rFonts w:ascii="Bookman Old Style" w:hAnsi="Bookman Old Style"/>
                <w:b/>
                <w:color w:val="FFFFFF"/>
                <w:sz w:val="48"/>
              </w:rPr>
            </w:pPr>
          </w:p>
          <w:p w:rsidR="00200507" w:rsidRDefault="00200507" w:rsidP="00200507">
            <w:pPr>
              <w:rPr>
                <w:rFonts w:ascii="Bookman Old Style" w:hAnsi="Bookman Old Style"/>
                <w:b/>
                <w:color w:val="FFFFFF"/>
                <w:sz w:val="48"/>
              </w:rPr>
            </w:pPr>
            <w:r w:rsidRPr="00B9603B">
              <w:rPr>
                <w:rFonts w:eastAsia="Times New Roman"/>
                <w:noProof/>
              </w:rPr>
              <w:drawing>
                <wp:inline distT="0" distB="0" distL="0" distR="0" wp14:anchorId="4A587893" wp14:editId="3F16793E">
                  <wp:extent cx="2418715" cy="1304874"/>
                  <wp:effectExtent l="0" t="0" r="635" b="0"/>
                  <wp:docPr id="7" name="Picture 7" descr="C:\Users\nathaniel\Desktop\expert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haniel\Desktop\expert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2660" cy="1371741"/>
                          </a:xfrm>
                          <a:prstGeom prst="rect">
                            <a:avLst/>
                          </a:prstGeom>
                          <a:noFill/>
                          <a:ln>
                            <a:noFill/>
                          </a:ln>
                        </pic:spPr>
                      </pic:pic>
                    </a:graphicData>
                  </a:graphic>
                </wp:inline>
              </w:drawing>
            </w:r>
          </w:p>
          <w:p w:rsidR="00200507" w:rsidRPr="00F452DB" w:rsidRDefault="00200507" w:rsidP="00200507">
            <w:pPr>
              <w:rPr>
                <w:rFonts w:ascii="Bookman Old Style" w:hAnsi="Bookman Old Style"/>
              </w:rPr>
            </w:pPr>
            <w:r w:rsidRPr="00F452DB">
              <w:rPr>
                <w:rFonts w:ascii="Bookman Old Style" w:hAnsi="Bookman Old Style"/>
                <w:b/>
                <w:color w:val="FFFFFF"/>
                <w:sz w:val="48"/>
              </w:rPr>
              <w:t>STRATEGIC NPL</w:t>
            </w:r>
            <w:r w:rsidRPr="00F452DB">
              <w:rPr>
                <w:rFonts w:ascii="Bookman Old Style" w:hAnsi="Bookman Old Style"/>
                <w:b/>
                <w:color w:val="FFFFFF"/>
                <w:sz w:val="48"/>
              </w:rPr>
              <w:br/>
              <w:t>REDUCTION &amp; DEBT</w:t>
            </w:r>
            <w:r w:rsidRPr="00F452DB">
              <w:rPr>
                <w:rFonts w:ascii="Bookman Old Style" w:hAnsi="Bookman Old Style"/>
                <w:b/>
                <w:color w:val="FFFFFF"/>
                <w:sz w:val="48"/>
              </w:rPr>
              <w:br/>
              <w:t>RECOVERY PARTNERSHIP</w:t>
            </w:r>
            <w:r w:rsidRPr="00F452DB">
              <w:rPr>
                <w:rFonts w:ascii="Bookman Old Style" w:hAnsi="Bookman Old Style"/>
                <w:b/>
                <w:color w:val="FFFFFF"/>
                <w:sz w:val="48"/>
              </w:rPr>
              <w:br/>
              <w:t>PROPOSAL</w:t>
            </w:r>
          </w:p>
          <w:p w:rsidR="00200507" w:rsidRPr="00F452DB" w:rsidRDefault="00200507" w:rsidP="00200507">
            <w:pPr>
              <w:rPr>
                <w:rFonts w:ascii="Bookman Old Style" w:hAnsi="Bookman Old Style"/>
                <w:sz w:val="24"/>
                <w:szCs w:val="24"/>
              </w:rPr>
            </w:pPr>
            <w:r w:rsidRPr="00F452DB">
              <w:rPr>
                <w:rFonts w:ascii="Bookman Old Style" w:hAnsi="Bookman Old Style"/>
                <w:color w:val="DDE7F0"/>
                <w:sz w:val="24"/>
                <w:szCs w:val="24"/>
              </w:rPr>
              <w:t>Supporting Financial Institutions to Reduce Non-Performing Loans, Improve Cash Recovery and Strengthen Asset Quality</w:t>
            </w:r>
          </w:p>
          <w:p w:rsidR="00200507" w:rsidRPr="00F452DB" w:rsidRDefault="00200507" w:rsidP="00200507">
            <w:pPr>
              <w:rPr>
                <w:rFonts w:ascii="Bookman Old Style" w:hAnsi="Bookman Old Style"/>
              </w:rPr>
            </w:pPr>
            <w:r w:rsidRPr="00F452DB">
              <w:rPr>
                <w:rFonts w:ascii="Bookman Old Style" w:hAnsi="Bookman Old Style"/>
                <w:b/>
                <w:color w:val="D79A2B"/>
                <w:sz w:val="24"/>
              </w:rPr>
              <w:br/>
              <w:t>TURN NPLs INTO RECOVERIES.</w:t>
            </w:r>
            <w:r w:rsidRPr="00F452DB">
              <w:rPr>
                <w:rFonts w:ascii="Bookman Old Style" w:hAnsi="Bookman Old Style"/>
                <w:b/>
                <w:color w:val="D79A2B"/>
                <w:sz w:val="24"/>
              </w:rPr>
              <w:br/>
              <w:t>TURN RECOVERIES INTO LIQUIDITY.</w:t>
            </w:r>
            <w:r w:rsidRPr="00F452DB">
              <w:rPr>
                <w:rFonts w:ascii="Bookman Old Style" w:hAnsi="Bookman Old Style"/>
                <w:b/>
                <w:color w:val="D79A2B"/>
                <w:sz w:val="24"/>
              </w:rPr>
              <w:br/>
              <w:t>PROTECT THE BALANCE SHEET.</w:t>
            </w:r>
          </w:p>
          <w:p w:rsidR="00200507" w:rsidRDefault="00200507" w:rsidP="007D6113">
            <w:pPr>
              <w:rPr>
                <w:rFonts w:ascii="Bookman Old Style" w:hAnsi="Bookman Old Style"/>
                <w:color w:val="FFFFFF"/>
                <w:sz w:val="24"/>
                <w:szCs w:val="24"/>
              </w:rPr>
            </w:pPr>
            <w:r w:rsidRPr="00F452DB">
              <w:rPr>
                <w:rFonts w:ascii="Bookman Old Style" w:hAnsi="Bookman Old Style"/>
                <w:color w:val="FFFFFF"/>
                <w:sz w:val="16"/>
              </w:rPr>
              <w:br/>
            </w:r>
          </w:p>
          <w:p w:rsidR="007D6113" w:rsidRDefault="007D6113" w:rsidP="007D6113">
            <w:pPr>
              <w:rPr>
                <w:rFonts w:ascii="Bookman Old Style" w:hAnsi="Bookman Old Style"/>
                <w:color w:val="FFFFFF"/>
                <w:sz w:val="24"/>
                <w:szCs w:val="24"/>
              </w:rPr>
            </w:pPr>
          </w:p>
          <w:p w:rsidR="007D6113" w:rsidRPr="00F452DB" w:rsidRDefault="007D6113" w:rsidP="007D6113">
            <w:pPr>
              <w:rPr>
                <w:rFonts w:ascii="Bookman Old Style" w:hAnsi="Bookman Old Style"/>
              </w:rPr>
            </w:pPr>
            <w:r>
              <w:rPr>
                <w:rFonts w:ascii="Bookman Old Style" w:hAnsi="Bookman Old Style"/>
                <w:color w:val="FFFFFF"/>
                <w:sz w:val="24"/>
                <w:szCs w:val="24"/>
              </w:rPr>
              <w:t>DE</w:t>
            </w:r>
            <w:bookmarkStart w:id="0" w:name="_GoBack"/>
            <w:bookmarkEnd w:id="0"/>
            <w:r>
              <w:rPr>
                <w:rFonts w:ascii="Bookman Old Style" w:hAnsi="Bookman Old Style"/>
                <w:color w:val="FFFFFF"/>
                <w:sz w:val="24"/>
                <w:szCs w:val="24"/>
              </w:rPr>
              <w:t xml:space="preserve">VELOPED BY :  </w:t>
            </w:r>
            <w:r w:rsidRPr="007D6113">
              <w:rPr>
                <w:rFonts w:ascii="Bookman Old Style" w:hAnsi="Bookman Old Style"/>
                <w:color w:val="FFFFFF"/>
                <w:sz w:val="32"/>
                <w:szCs w:val="32"/>
              </w:rPr>
              <w:t>EXPERTS CONSULT LIMITED</w:t>
            </w:r>
          </w:p>
        </w:tc>
        <w:tc>
          <w:tcPr>
            <w:tcW w:w="267" w:type="dxa"/>
            <w:shd w:val="clear" w:color="auto" w:fill="F3F6F8"/>
            <w:tcMar>
              <w:top w:w="100" w:type="dxa"/>
              <w:left w:w="100" w:type="dxa"/>
              <w:bottom w:w="100" w:type="dxa"/>
              <w:right w:w="100" w:type="dxa"/>
            </w:tcMar>
          </w:tcPr>
          <w:p w:rsidR="00200507" w:rsidRPr="00F452DB" w:rsidRDefault="007D6113" w:rsidP="00200507">
            <w:pPr>
              <w:rPr>
                <w:rFonts w:ascii="Bookman Old Style" w:hAnsi="Bookman Old Style"/>
              </w:rPr>
            </w:pPr>
            <w:r>
              <w:rPr>
                <w:rFonts w:ascii="Bookman Old Style" w:hAnsi="Bookman Old Style"/>
              </w:rPr>
              <w:t>EXPERTS</w:t>
            </w:r>
          </w:p>
          <w:p w:rsidR="00200507" w:rsidRPr="00F452DB" w:rsidRDefault="00200507" w:rsidP="00200507">
            <w:pPr>
              <w:jc w:val="center"/>
              <w:rPr>
                <w:rFonts w:ascii="Bookman Old Style" w:hAnsi="Bookman Old Style"/>
              </w:rPr>
            </w:pPr>
          </w:p>
        </w:tc>
      </w:tr>
    </w:tbl>
    <w:p w:rsidR="00D97C32" w:rsidRDefault="00D97C32">
      <w:pPr>
        <w:rPr>
          <w:rFonts w:hint="eastAsia"/>
        </w:rPr>
      </w:pPr>
    </w:p>
    <w:p w:rsidR="00D97C32" w:rsidRDefault="00D97C32">
      <w:pPr>
        <w:rPr>
          <w:rFonts w:hint="eastAsia"/>
        </w:rPr>
      </w:pPr>
    </w:p>
    <w:p w:rsidR="0010328F" w:rsidRPr="00F452DB" w:rsidRDefault="0010328F">
      <w:pPr>
        <w:rPr>
          <w:rFonts w:ascii="Bookman Old Style" w:hAnsi="Bookman Old Style"/>
        </w:rPr>
      </w:pPr>
    </w:p>
    <w:p w:rsidR="0010328F" w:rsidRPr="00200507" w:rsidRDefault="00142866">
      <w:pPr>
        <w:jc w:val="center"/>
        <w:rPr>
          <w:rFonts w:ascii="Bookman Old Style" w:hAnsi="Bookman Old Style"/>
          <w:sz w:val="44"/>
          <w:szCs w:val="44"/>
        </w:rPr>
      </w:pPr>
      <w:r w:rsidRPr="00200507">
        <w:rPr>
          <w:rFonts w:ascii="Bookman Old Style" w:hAnsi="Bookman Old Style"/>
          <w:b/>
          <w:color w:val="D79A2B"/>
          <w:sz w:val="44"/>
          <w:szCs w:val="44"/>
        </w:rPr>
        <w:t>From Distressed Assets to Recovered Cash.</w:t>
      </w:r>
    </w:p>
    <w:p w:rsidR="0010328F" w:rsidRPr="00F452DB" w:rsidRDefault="00142866">
      <w:pPr>
        <w:rPr>
          <w:rFonts w:ascii="Bookman Old Style" w:hAnsi="Bookman Old Style"/>
        </w:rPr>
      </w:pPr>
      <w:r w:rsidRPr="00F452DB">
        <w:rPr>
          <w:rFonts w:ascii="Bookman Old Style" w:hAnsi="Bookman Old Style"/>
        </w:rPr>
        <w:br w:type="page"/>
      </w:r>
    </w:p>
    <w:p w:rsidR="0010328F" w:rsidRPr="00F452DB" w:rsidRDefault="00142866">
      <w:pPr>
        <w:spacing w:after="40"/>
        <w:rPr>
          <w:rFonts w:ascii="Bookman Old Style" w:hAnsi="Bookman Old Style"/>
        </w:rPr>
      </w:pPr>
      <w:r w:rsidRPr="00F452DB">
        <w:rPr>
          <w:rFonts w:ascii="Bookman Old Style" w:hAnsi="Bookman Old Style"/>
          <w:b/>
          <w:color w:val="D79A2B"/>
          <w:sz w:val="16"/>
        </w:rPr>
        <w:lastRenderedPageBreak/>
        <w:t>EXECUTIVE PROPOSAL</w:t>
      </w:r>
    </w:p>
    <w:p w:rsidR="0010328F" w:rsidRPr="00F452DB" w:rsidRDefault="00142866">
      <w:pPr>
        <w:spacing w:after="160"/>
        <w:rPr>
          <w:rFonts w:ascii="Bookman Old Style" w:hAnsi="Bookman Old Style"/>
        </w:rPr>
      </w:pPr>
      <w:r w:rsidRPr="00F452DB">
        <w:rPr>
          <w:rFonts w:ascii="Bookman Old Style" w:hAnsi="Bookman Old Style"/>
          <w:b/>
          <w:color w:val="0E2A47"/>
          <w:sz w:val="40"/>
        </w:rPr>
        <w:t>A Strategic Response to the NPL Challenge</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tbl>
      <w:tblPr>
        <w:tblW w:w="0" w:type="auto"/>
        <w:tblLayout w:type="fixed"/>
        <w:tblLook w:val="04A0" w:firstRow="1" w:lastRow="0" w:firstColumn="1" w:lastColumn="0" w:noHBand="0" w:noVBand="1"/>
      </w:tblPr>
      <w:tblGrid>
        <w:gridCol w:w="5162"/>
        <w:gridCol w:w="5162"/>
      </w:tblGrid>
      <w:tr w:rsidR="0010328F" w:rsidRPr="00F452DB">
        <w:tc>
          <w:tcPr>
            <w:tcW w:w="5162" w:type="dxa"/>
            <w:tcMar>
              <w:top w:w="100" w:type="dxa"/>
              <w:left w:w="100" w:type="dxa"/>
              <w:bottom w:w="100" w:type="dxa"/>
              <w:right w:w="150" w:type="dxa"/>
            </w:tcMar>
          </w:tcPr>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The growing regulatory and commercial pressure on financial institutions to reduce Non-Performing Loans (NPLs) requires a decisive shift from conventional debt collection to structured, measurable and professionally managed recovery.</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Experts Consult Limited proposes a strategic partnership to accelerate the recovery and resolution of delinquent and non-performing credit facilities.</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Our outsourced recovery platform combines professional negotiation, debtor engagement, restructuring support, asset tracing, legal recovery coordination and enforcement of judgments.</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Our role is to complement internal Credit, Risk and Recovery teams by taking responsibility for selected difficult portfolios and driving them toward measurable resolution.</w:t>
            </w:r>
          </w:p>
        </w:tc>
        <w:tc>
          <w:tcPr>
            <w:tcW w:w="5162" w:type="dxa"/>
            <w:shd w:val="clear" w:color="auto" w:fill="0E2A47"/>
            <w:tcMar>
              <w:top w:w="160" w:type="dxa"/>
              <w:left w:w="130" w:type="dxa"/>
              <w:bottom w:w="160" w:type="dxa"/>
              <w:right w:w="130" w:type="dxa"/>
            </w:tcMar>
          </w:tcPr>
          <w:p w:rsidR="0010328F" w:rsidRPr="00F452DB" w:rsidRDefault="0010328F">
            <w:pPr>
              <w:rPr>
                <w:rFonts w:ascii="Bookman Old Style" w:hAnsi="Bookman Old Style"/>
              </w:rPr>
            </w:pPr>
          </w:p>
          <w:p w:rsidR="0010328F" w:rsidRPr="00F452DB" w:rsidRDefault="00142866">
            <w:pPr>
              <w:jc w:val="center"/>
              <w:rPr>
                <w:rFonts w:ascii="Bookman Old Style" w:hAnsi="Bookman Old Style"/>
              </w:rPr>
            </w:pPr>
            <w:r w:rsidRPr="00F452DB">
              <w:rPr>
                <w:rFonts w:ascii="Bookman Old Style" w:hAnsi="Bookman Old Style"/>
                <w:b/>
                <w:color w:val="FFFFFF"/>
                <w:sz w:val="26"/>
              </w:rPr>
              <w:t>TURN NPLs INTO</w:t>
            </w:r>
            <w:r w:rsidRPr="00F452DB">
              <w:rPr>
                <w:rFonts w:ascii="Bookman Old Style" w:hAnsi="Bookman Old Style"/>
                <w:b/>
                <w:color w:val="FFFFFF"/>
                <w:sz w:val="26"/>
              </w:rPr>
              <w:br/>
              <w:t>RECOVERIES</w:t>
            </w:r>
          </w:p>
          <w:p w:rsidR="0010328F" w:rsidRPr="00F452DB" w:rsidRDefault="00142866">
            <w:pPr>
              <w:jc w:val="center"/>
              <w:rPr>
                <w:rFonts w:ascii="Bookman Old Style" w:hAnsi="Bookman Old Style"/>
              </w:rPr>
            </w:pPr>
            <w:r w:rsidRPr="00F452DB">
              <w:rPr>
                <w:rFonts w:ascii="Bookman Old Style" w:hAnsi="Bookman Old Style"/>
                <w:b/>
                <w:color w:val="D79A2B"/>
                <w:sz w:val="36"/>
              </w:rPr>
              <w:t>↓</w:t>
            </w:r>
          </w:p>
          <w:p w:rsidR="0010328F" w:rsidRPr="00F452DB" w:rsidRDefault="00142866">
            <w:pPr>
              <w:jc w:val="center"/>
              <w:rPr>
                <w:rFonts w:ascii="Bookman Old Style" w:hAnsi="Bookman Old Style"/>
              </w:rPr>
            </w:pPr>
            <w:r w:rsidRPr="00F452DB">
              <w:rPr>
                <w:rFonts w:ascii="Bookman Old Style" w:hAnsi="Bookman Old Style"/>
                <w:b/>
                <w:color w:val="FFFFFF"/>
                <w:sz w:val="26"/>
              </w:rPr>
              <w:t>TURN RECOVERIES</w:t>
            </w:r>
            <w:r w:rsidRPr="00F452DB">
              <w:rPr>
                <w:rFonts w:ascii="Bookman Old Style" w:hAnsi="Bookman Old Style"/>
                <w:b/>
                <w:color w:val="FFFFFF"/>
                <w:sz w:val="26"/>
              </w:rPr>
              <w:br/>
              <w:t>INTO LIQUIDITY</w:t>
            </w:r>
          </w:p>
          <w:p w:rsidR="0010328F" w:rsidRPr="00F452DB" w:rsidRDefault="00142866">
            <w:pPr>
              <w:jc w:val="center"/>
              <w:rPr>
                <w:rFonts w:ascii="Bookman Old Style" w:hAnsi="Bookman Old Style"/>
              </w:rPr>
            </w:pPr>
            <w:r w:rsidRPr="00F452DB">
              <w:rPr>
                <w:rFonts w:ascii="Bookman Old Style" w:hAnsi="Bookman Old Style"/>
                <w:b/>
                <w:color w:val="D79A2B"/>
                <w:sz w:val="36"/>
              </w:rPr>
              <w:t>↓</w:t>
            </w:r>
          </w:p>
          <w:p w:rsidR="0010328F" w:rsidRPr="00F452DB" w:rsidRDefault="00142866">
            <w:pPr>
              <w:jc w:val="center"/>
              <w:rPr>
                <w:rFonts w:ascii="Bookman Old Style" w:hAnsi="Bookman Old Style"/>
              </w:rPr>
            </w:pPr>
            <w:r w:rsidRPr="00F452DB">
              <w:rPr>
                <w:rFonts w:ascii="Bookman Old Style" w:hAnsi="Bookman Old Style"/>
                <w:b/>
                <w:color w:val="FFFFFF"/>
                <w:sz w:val="26"/>
              </w:rPr>
              <w:t>PROTECT THE</w:t>
            </w:r>
            <w:r w:rsidRPr="00F452DB">
              <w:rPr>
                <w:rFonts w:ascii="Bookman Old Style" w:hAnsi="Bookman Old Style"/>
                <w:b/>
                <w:color w:val="FFFFFF"/>
                <w:sz w:val="26"/>
              </w:rPr>
              <w:br/>
              <w:t>BALANCE SHEET</w:t>
            </w:r>
          </w:p>
        </w:tc>
      </w:tr>
    </w:tbl>
    <w:p w:rsidR="0010328F" w:rsidRPr="00F452DB" w:rsidRDefault="0010328F">
      <w:pPr>
        <w:rPr>
          <w:rFonts w:ascii="Bookman Old Style" w:hAnsi="Bookman Old Style"/>
        </w:rPr>
      </w:pPr>
    </w:p>
    <w:p w:rsidR="0010328F" w:rsidRPr="00F452DB" w:rsidRDefault="00142866">
      <w:pPr>
        <w:rPr>
          <w:rFonts w:ascii="Bookman Old Style" w:hAnsi="Bookman Old Style"/>
        </w:rPr>
      </w:pPr>
      <w:r w:rsidRPr="00F452DB">
        <w:rPr>
          <w:rFonts w:ascii="Bookman Old Style" w:hAnsi="Bookman Old Style"/>
          <w:b/>
          <w:color w:val="D79A2B"/>
          <w:sz w:val="26"/>
        </w:rPr>
        <w:t>THE REGULATORY IMPERATIVE</w:t>
      </w:r>
    </w:p>
    <w:p w:rsidR="0010328F" w:rsidRPr="00F452DB" w:rsidRDefault="00142866">
      <w:pPr>
        <w:rPr>
          <w:rFonts w:ascii="Bookman Old Style" w:hAnsi="Bookman Old Style"/>
          <w:sz w:val="24"/>
          <w:szCs w:val="24"/>
        </w:rPr>
      </w:pPr>
      <w:r w:rsidRPr="00F452DB">
        <w:rPr>
          <w:rFonts w:ascii="Bookman Old Style" w:hAnsi="Bookman Old Style"/>
          <w:color w:val="17212B"/>
          <w:sz w:val="24"/>
          <w:szCs w:val="24"/>
        </w:rPr>
        <w:t>The Bank of Ghana has intensified its focus on the level of NPLs within Ghana’s financial sector. Current supervisory measures are aimed at reducing the stock of problem assets and strengthening credit-risk management across regulated financial institutions.</w:t>
      </w:r>
    </w:p>
    <w:tbl>
      <w:tblPr>
        <w:tblW w:w="0" w:type="auto"/>
        <w:jc w:val="center"/>
        <w:tblLook w:val="04A0" w:firstRow="1" w:lastRow="0" w:firstColumn="1" w:lastColumn="0" w:noHBand="0" w:noVBand="1"/>
      </w:tblPr>
      <w:tblGrid>
        <w:gridCol w:w="2581"/>
        <w:gridCol w:w="2581"/>
        <w:gridCol w:w="2581"/>
        <w:gridCol w:w="2581"/>
      </w:tblGrid>
      <w:tr w:rsidR="0010328F" w:rsidRPr="00F452DB">
        <w:trPr>
          <w:jc w:val="center"/>
        </w:trPr>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Profitability</w:t>
            </w:r>
          </w:p>
        </w:tc>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Liquidity</w:t>
            </w:r>
          </w:p>
        </w:tc>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Capital &amp; provisioning</w:t>
            </w:r>
          </w:p>
        </w:tc>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Lending capacity</w:t>
            </w:r>
          </w:p>
        </w:tc>
      </w:tr>
      <w:tr w:rsidR="0010328F" w:rsidRPr="00F452DB">
        <w:trPr>
          <w:jc w:val="center"/>
        </w:trPr>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Operational efficiency</w:t>
            </w:r>
          </w:p>
        </w:tc>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Asset quality</w:t>
            </w:r>
          </w:p>
        </w:tc>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Shareholder value</w:t>
            </w:r>
          </w:p>
        </w:tc>
        <w:tc>
          <w:tcPr>
            <w:tcW w:w="2581" w:type="dxa"/>
            <w:shd w:val="clear" w:color="auto" w:fill="F3F6F8"/>
            <w:tcMar>
              <w:top w:w="90" w:type="dxa"/>
              <w:left w:w="80" w:type="dxa"/>
              <w:bottom w:w="90" w:type="dxa"/>
              <w:right w:w="80" w:type="dxa"/>
            </w:tcMar>
          </w:tcPr>
          <w:p w:rsidR="0010328F" w:rsidRPr="00F452DB" w:rsidRDefault="00142866">
            <w:pPr>
              <w:jc w:val="center"/>
              <w:rPr>
                <w:rFonts w:ascii="Bookman Old Style" w:hAnsi="Bookman Old Style"/>
                <w:sz w:val="24"/>
                <w:szCs w:val="24"/>
              </w:rPr>
            </w:pPr>
            <w:r w:rsidRPr="00F452DB">
              <w:rPr>
                <w:rFonts w:ascii="Bookman Old Style" w:hAnsi="Bookman Old Style"/>
                <w:b/>
                <w:color w:val="0E2A47"/>
                <w:sz w:val="24"/>
                <w:szCs w:val="24"/>
              </w:rPr>
              <w:t>Financial-system stability</w:t>
            </w:r>
          </w:p>
        </w:tc>
      </w:tr>
    </w:tbl>
    <w:p w:rsidR="0010328F" w:rsidRPr="00F452DB" w:rsidRDefault="00142866">
      <w:pPr>
        <w:spacing w:before="160"/>
        <w:rPr>
          <w:rFonts w:ascii="Bookman Old Style" w:hAnsi="Bookman Old Style"/>
          <w:sz w:val="24"/>
          <w:szCs w:val="24"/>
        </w:rPr>
      </w:pPr>
      <w:r w:rsidRPr="00F452DB">
        <w:rPr>
          <w:rFonts w:ascii="Bookman Old Style" w:hAnsi="Bookman Old Style"/>
          <w:b/>
          <w:color w:val="0E2A47"/>
          <w:sz w:val="24"/>
          <w:szCs w:val="24"/>
        </w:rPr>
        <w:t>For financial institutions, NPL reduction is not merely a recovery-department function. It is a strategic balance-sheet priority.</w:t>
      </w:r>
    </w:p>
    <w:p w:rsidR="0010328F" w:rsidRPr="00F452DB" w:rsidRDefault="00142866">
      <w:pPr>
        <w:rPr>
          <w:rFonts w:ascii="Bookman Old Style" w:hAnsi="Bookman Old Style"/>
          <w:sz w:val="24"/>
          <w:szCs w:val="24"/>
        </w:rPr>
      </w:pPr>
      <w:r w:rsidRPr="00F452DB">
        <w:rPr>
          <w:rFonts w:ascii="Bookman Old Style" w:hAnsi="Bookman Old Style"/>
          <w:sz w:val="24"/>
          <w:szCs w:val="24"/>
        </w:rPr>
        <w:br w:type="page"/>
      </w:r>
    </w:p>
    <w:p w:rsidR="0010328F" w:rsidRPr="00F452DB" w:rsidRDefault="00142866">
      <w:pPr>
        <w:spacing w:after="40"/>
        <w:rPr>
          <w:rFonts w:ascii="Bookman Old Style" w:hAnsi="Bookman Old Style"/>
        </w:rPr>
      </w:pPr>
      <w:r w:rsidRPr="00F452DB">
        <w:rPr>
          <w:rFonts w:ascii="Bookman Old Style" w:hAnsi="Bookman Old Style"/>
          <w:b/>
          <w:color w:val="D79A2B"/>
          <w:sz w:val="16"/>
        </w:rPr>
        <w:lastRenderedPageBreak/>
        <w:t>OUR PROPOSED SOLUTION</w:t>
      </w:r>
    </w:p>
    <w:p w:rsidR="00F452DB" w:rsidRDefault="00F452DB">
      <w:pPr>
        <w:spacing w:after="160"/>
        <w:rPr>
          <w:rFonts w:ascii="Bookman Old Style" w:hAnsi="Bookman Old Style"/>
          <w:b/>
          <w:color w:val="0E2A47"/>
          <w:sz w:val="40"/>
        </w:rPr>
      </w:pPr>
    </w:p>
    <w:p w:rsidR="0010328F" w:rsidRPr="00F452DB" w:rsidRDefault="00142866">
      <w:pPr>
        <w:spacing w:after="160"/>
        <w:rPr>
          <w:rFonts w:ascii="Bookman Old Style" w:hAnsi="Bookman Old Style"/>
        </w:rPr>
      </w:pPr>
      <w:r w:rsidRPr="00F452DB">
        <w:rPr>
          <w:rFonts w:ascii="Bookman Old Style" w:hAnsi="Bookman Old Style"/>
          <w:b/>
          <w:color w:val="0E2A47"/>
          <w:sz w:val="40"/>
        </w:rPr>
        <w:t>The Experts NPL Reduction Programme</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p w:rsidR="0010328F" w:rsidRPr="00F452DB" w:rsidRDefault="00142866">
      <w:pPr>
        <w:rPr>
          <w:rFonts w:ascii="Bookman Old Style" w:hAnsi="Bookman Old Style"/>
          <w:sz w:val="24"/>
          <w:szCs w:val="24"/>
        </w:rPr>
      </w:pPr>
      <w:r w:rsidRPr="00F452DB">
        <w:rPr>
          <w:rFonts w:ascii="Bookman Old Style" w:hAnsi="Bookman Old Style"/>
          <w:color w:val="17212B"/>
          <w:sz w:val="24"/>
          <w:szCs w:val="24"/>
        </w:rPr>
        <w:t>A five-stage portfolio-management approach designed to move accounts from diagnosis to recovery, settlement, enforcement and transparent reporting.</w:t>
      </w:r>
    </w:p>
    <w:p w:rsidR="0010328F" w:rsidRPr="00F452DB" w:rsidRDefault="00142866">
      <w:pPr>
        <w:jc w:val="center"/>
        <w:rPr>
          <w:rFonts w:ascii="Bookman Old Style" w:hAnsi="Bookman Old Style"/>
        </w:rPr>
      </w:pPr>
      <w:r w:rsidRPr="00F452DB">
        <w:rPr>
          <w:rFonts w:ascii="Bookman Old Style" w:hAnsi="Bookman Old Style"/>
          <w:noProof/>
        </w:rPr>
        <w:drawing>
          <wp:inline distT="0" distB="0" distL="0" distR="0">
            <wp:extent cx="6399413" cy="175323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very_visual.png"/>
                    <pic:cNvPicPr/>
                  </pic:nvPicPr>
                  <pic:blipFill>
                    <a:blip r:embed="rId9"/>
                    <a:stretch>
                      <a:fillRect/>
                    </a:stretch>
                  </pic:blipFill>
                  <pic:spPr>
                    <a:xfrm>
                      <a:off x="0" y="0"/>
                      <a:ext cx="6502455" cy="1781460"/>
                    </a:xfrm>
                    <a:prstGeom prst="rect">
                      <a:avLst/>
                    </a:prstGeom>
                  </pic:spPr>
                </pic:pic>
              </a:graphicData>
            </a:graphic>
          </wp:inline>
        </w:drawing>
      </w: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vAlign w:val="center"/>
          </w:tcPr>
          <w:p w:rsidR="0010328F" w:rsidRPr="00F452DB" w:rsidRDefault="00142866">
            <w:pPr>
              <w:jc w:val="center"/>
              <w:rPr>
                <w:rFonts w:ascii="Bookman Old Style" w:hAnsi="Bookman Old Style"/>
                <w:sz w:val="24"/>
                <w:szCs w:val="24"/>
              </w:rPr>
            </w:pPr>
            <w:r w:rsidRPr="00F452DB">
              <w:rPr>
                <w:rFonts w:ascii="Bookman Old Style" w:hAnsi="Bookman Old Style"/>
                <w:b/>
                <w:color w:val="FFFFFF"/>
                <w:sz w:val="24"/>
                <w:szCs w:val="24"/>
              </w:rPr>
              <w:t>01</w:t>
            </w:r>
          </w:p>
        </w:tc>
        <w:tc>
          <w:tcPr>
            <w:tcW w:w="5162" w:type="dxa"/>
            <w:shd w:val="clear" w:color="auto" w:fill="F3F6F8"/>
            <w:tcMar>
              <w:top w:w="70" w:type="dxa"/>
              <w:left w:w="100" w:type="dxa"/>
              <w:bottom w:w="70" w:type="dxa"/>
              <w:right w:w="100" w:type="dxa"/>
            </w:tcMar>
          </w:tcPr>
          <w:p w:rsidR="0010328F" w:rsidRPr="00F452DB" w:rsidRDefault="00142866">
            <w:pPr>
              <w:rPr>
                <w:rFonts w:ascii="Bookman Old Style" w:hAnsi="Bookman Old Style"/>
                <w:sz w:val="24"/>
                <w:szCs w:val="24"/>
              </w:rPr>
            </w:pPr>
            <w:r w:rsidRPr="00F452DB">
              <w:rPr>
                <w:rFonts w:ascii="Bookman Old Style" w:hAnsi="Bookman Old Style"/>
                <w:b/>
                <w:color w:val="0E2A47"/>
                <w:sz w:val="24"/>
                <w:szCs w:val="24"/>
              </w:rPr>
              <w:t>PORTFOLIO DIAGNOSTIC</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Review and segment delinquent accounts into Recoverable, Restructurable, Enforcement-ready, Asset-backed and Difficult/Legacy categories.</w:t>
            </w:r>
          </w:p>
        </w:tc>
      </w:tr>
    </w:tbl>
    <w:p w:rsidR="0010328F" w:rsidRPr="00F452DB"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vAlign w:val="center"/>
          </w:tcPr>
          <w:p w:rsidR="0010328F" w:rsidRPr="00F452DB" w:rsidRDefault="00142866">
            <w:pPr>
              <w:jc w:val="center"/>
              <w:rPr>
                <w:rFonts w:ascii="Bookman Old Style" w:hAnsi="Bookman Old Style"/>
                <w:sz w:val="24"/>
                <w:szCs w:val="24"/>
              </w:rPr>
            </w:pPr>
            <w:r w:rsidRPr="00F452DB">
              <w:rPr>
                <w:rFonts w:ascii="Bookman Old Style" w:hAnsi="Bookman Old Style"/>
                <w:b/>
                <w:color w:val="FFFFFF"/>
                <w:sz w:val="24"/>
                <w:szCs w:val="24"/>
              </w:rPr>
              <w:t>02</w:t>
            </w:r>
          </w:p>
        </w:tc>
        <w:tc>
          <w:tcPr>
            <w:tcW w:w="5162" w:type="dxa"/>
            <w:shd w:val="clear" w:color="auto" w:fill="F3F6F8"/>
            <w:tcMar>
              <w:top w:w="70" w:type="dxa"/>
              <w:left w:w="100" w:type="dxa"/>
              <w:bottom w:w="70" w:type="dxa"/>
              <w:right w:w="100" w:type="dxa"/>
            </w:tcMar>
          </w:tcPr>
          <w:p w:rsidR="0010328F" w:rsidRPr="00F452DB" w:rsidRDefault="00142866">
            <w:pPr>
              <w:rPr>
                <w:rFonts w:ascii="Bookman Old Style" w:hAnsi="Bookman Old Style"/>
                <w:sz w:val="24"/>
                <w:szCs w:val="24"/>
              </w:rPr>
            </w:pPr>
            <w:r w:rsidRPr="00F452DB">
              <w:rPr>
                <w:rFonts w:ascii="Bookman Old Style" w:hAnsi="Bookman Old Style"/>
                <w:b/>
                <w:color w:val="0E2A47"/>
                <w:sz w:val="24"/>
                <w:szCs w:val="24"/>
              </w:rPr>
              <w:t>RAPID RECOVERY</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Immediate debtor engagement, demand and negotiation, settlement arrangements, repayment proposals, guarantor engagement, asset verification, skip tracing and intensive follow-up.</w:t>
            </w:r>
          </w:p>
        </w:tc>
      </w:tr>
    </w:tbl>
    <w:p w:rsidR="0010328F" w:rsidRPr="00F452DB"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F452DB" w:rsidTr="00F452DB">
        <w:trPr>
          <w:trHeight w:val="1916"/>
        </w:trPr>
        <w:tc>
          <w:tcPr>
            <w:tcW w:w="5162" w:type="dxa"/>
            <w:shd w:val="clear" w:color="auto" w:fill="D79A2B"/>
            <w:vAlign w:val="center"/>
          </w:tcPr>
          <w:p w:rsidR="0010328F" w:rsidRPr="00F452DB" w:rsidRDefault="00142866">
            <w:pPr>
              <w:jc w:val="center"/>
              <w:rPr>
                <w:rFonts w:ascii="Bookman Old Style" w:hAnsi="Bookman Old Style"/>
                <w:sz w:val="24"/>
                <w:szCs w:val="24"/>
              </w:rPr>
            </w:pPr>
            <w:r w:rsidRPr="00F452DB">
              <w:rPr>
                <w:rFonts w:ascii="Bookman Old Style" w:hAnsi="Bookman Old Style"/>
                <w:b/>
                <w:color w:val="FFFFFF"/>
                <w:sz w:val="24"/>
                <w:szCs w:val="24"/>
              </w:rPr>
              <w:t>03</w:t>
            </w:r>
          </w:p>
        </w:tc>
        <w:tc>
          <w:tcPr>
            <w:tcW w:w="5162" w:type="dxa"/>
            <w:shd w:val="clear" w:color="auto" w:fill="F3F6F8"/>
            <w:tcMar>
              <w:top w:w="70" w:type="dxa"/>
              <w:left w:w="100" w:type="dxa"/>
              <w:bottom w:w="70" w:type="dxa"/>
              <w:right w:w="100" w:type="dxa"/>
            </w:tcMar>
          </w:tcPr>
          <w:p w:rsidR="0010328F" w:rsidRPr="00F452DB" w:rsidRDefault="00142866">
            <w:pPr>
              <w:rPr>
                <w:rFonts w:ascii="Bookman Old Style" w:hAnsi="Bookman Old Style"/>
                <w:sz w:val="24"/>
                <w:szCs w:val="24"/>
              </w:rPr>
            </w:pPr>
            <w:r w:rsidRPr="00F452DB">
              <w:rPr>
                <w:rFonts w:ascii="Bookman Old Style" w:hAnsi="Bookman Old Style"/>
                <w:b/>
                <w:color w:val="0E2A47"/>
                <w:sz w:val="24"/>
                <w:szCs w:val="24"/>
              </w:rPr>
              <w:t>RESTRUCTURING &amp; SETTLEMENT</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Facilitate commercially reasonable settlement or restructuring recommendations for viable borrowers, always subject to the client’s prior approval.</w:t>
            </w:r>
          </w:p>
        </w:tc>
      </w:tr>
    </w:tbl>
    <w:p w:rsidR="0010328F" w:rsidRDefault="0010328F">
      <w:pPr>
        <w:spacing w:after="20"/>
        <w:rPr>
          <w:rFonts w:ascii="Bookman Old Style" w:hAnsi="Bookman Old Style"/>
          <w:sz w:val="24"/>
          <w:szCs w:val="24"/>
        </w:rPr>
      </w:pPr>
    </w:p>
    <w:p w:rsidR="00F452DB" w:rsidRDefault="00F452DB">
      <w:pPr>
        <w:spacing w:after="20"/>
        <w:rPr>
          <w:rFonts w:ascii="Bookman Old Style" w:hAnsi="Bookman Old Style"/>
          <w:sz w:val="24"/>
          <w:szCs w:val="24"/>
        </w:rPr>
      </w:pPr>
    </w:p>
    <w:p w:rsidR="00F452DB" w:rsidRPr="00F452DB" w:rsidRDefault="00F452DB">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vAlign w:val="center"/>
          </w:tcPr>
          <w:p w:rsidR="0010328F" w:rsidRPr="00F452DB" w:rsidRDefault="00142866">
            <w:pPr>
              <w:jc w:val="center"/>
              <w:rPr>
                <w:rFonts w:ascii="Bookman Old Style" w:hAnsi="Bookman Old Style"/>
                <w:sz w:val="24"/>
                <w:szCs w:val="24"/>
              </w:rPr>
            </w:pPr>
            <w:r w:rsidRPr="00F452DB">
              <w:rPr>
                <w:rFonts w:ascii="Bookman Old Style" w:hAnsi="Bookman Old Style"/>
                <w:b/>
                <w:color w:val="FFFFFF"/>
                <w:sz w:val="24"/>
                <w:szCs w:val="24"/>
              </w:rPr>
              <w:lastRenderedPageBreak/>
              <w:t>04</w:t>
            </w:r>
          </w:p>
        </w:tc>
        <w:tc>
          <w:tcPr>
            <w:tcW w:w="5162" w:type="dxa"/>
            <w:shd w:val="clear" w:color="auto" w:fill="F3F6F8"/>
            <w:tcMar>
              <w:top w:w="70" w:type="dxa"/>
              <w:left w:w="100" w:type="dxa"/>
              <w:bottom w:w="70" w:type="dxa"/>
              <w:right w:w="100" w:type="dxa"/>
            </w:tcMar>
          </w:tcPr>
          <w:p w:rsidR="0010328F" w:rsidRPr="00F452DB" w:rsidRDefault="00142866">
            <w:pPr>
              <w:rPr>
                <w:rFonts w:ascii="Bookman Old Style" w:hAnsi="Bookman Old Style"/>
                <w:sz w:val="24"/>
                <w:szCs w:val="24"/>
              </w:rPr>
            </w:pPr>
            <w:r w:rsidRPr="00F452DB">
              <w:rPr>
                <w:rFonts w:ascii="Bookman Old Style" w:hAnsi="Bookman Old Style"/>
                <w:b/>
                <w:color w:val="0E2A47"/>
                <w:sz w:val="24"/>
                <w:szCs w:val="24"/>
              </w:rPr>
              <w:t>LEGAL RECOVERY &amp; ENFORCEMENT</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Escalate suitable matters through lawful legal processes and help move existing judgments from order to enforcement and recovery.</w:t>
            </w:r>
          </w:p>
        </w:tc>
      </w:tr>
    </w:tbl>
    <w:p w:rsidR="0010328F" w:rsidRPr="00F452DB"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vAlign w:val="center"/>
          </w:tcPr>
          <w:p w:rsidR="0010328F" w:rsidRPr="00F452DB" w:rsidRDefault="00142866">
            <w:pPr>
              <w:jc w:val="center"/>
              <w:rPr>
                <w:rFonts w:ascii="Bookman Old Style" w:hAnsi="Bookman Old Style"/>
                <w:sz w:val="24"/>
                <w:szCs w:val="24"/>
              </w:rPr>
            </w:pPr>
            <w:r w:rsidRPr="00F452DB">
              <w:rPr>
                <w:rFonts w:ascii="Bookman Old Style" w:hAnsi="Bookman Old Style"/>
                <w:b/>
                <w:color w:val="FFFFFF"/>
                <w:sz w:val="24"/>
                <w:szCs w:val="24"/>
              </w:rPr>
              <w:t>05</w:t>
            </w:r>
          </w:p>
        </w:tc>
        <w:tc>
          <w:tcPr>
            <w:tcW w:w="5162" w:type="dxa"/>
            <w:shd w:val="clear" w:color="auto" w:fill="F3F6F8"/>
            <w:tcMar>
              <w:top w:w="70" w:type="dxa"/>
              <w:left w:w="100" w:type="dxa"/>
              <w:bottom w:w="70" w:type="dxa"/>
              <w:right w:w="100" w:type="dxa"/>
            </w:tcMar>
          </w:tcPr>
          <w:p w:rsidR="0010328F" w:rsidRPr="00F452DB" w:rsidRDefault="00142866">
            <w:pPr>
              <w:rPr>
                <w:rFonts w:ascii="Bookman Old Style" w:hAnsi="Bookman Old Style"/>
                <w:sz w:val="24"/>
                <w:szCs w:val="24"/>
              </w:rPr>
            </w:pPr>
            <w:r w:rsidRPr="00F452DB">
              <w:rPr>
                <w:rFonts w:ascii="Bookman Old Style" w:hAnsi="Bookman Old Style"/>
                <w:b/>
                <w:color w:val="0E2A47"/>
                <w:sz w:val="24"/>
                <w:szCs w:val="24"/>
              </w:rPr>
              <w:t>REPORTING &amp; PORTFOLIO INTELLIGENCE</w:t>
            </w:r>
          </w:p>
          <w:p w:rsidR="0010328F" w:rsidRPr="00F452DB" w:rsidRDefault="00142866" w:rsidP="00662412">
            <w:pPr>
              <w:jc w:val="both"/>
              <w:rPr>
                <w:rFonts w:ascii="Bookman Old Style" w:hAnsi="Bookman Old Style"/>
                <w:sz w:val="24"/>
                <w:szCs w:val="24"/>
              </w:rPr>
            </w:pPr>
            <w:r w:rsidRPr="00F452DB">
              <w:rPr>
                <w:rFonts w:ascii="Bookman Old Style" w:hAnsi="Bookman Old Style"/>
                <w:color w:val="17212B"/>
                <w:sz w:val="24"/>
                <w:szCs w:val="24"/>
              </w:rPr>
              <w:t>Provide structured reporting on assigned amount, cash recovered, balance, status, action taken, next action and expected recovery.</w:t>
            </w:r>
          </w:p>
        </w:tc>
      </w:tr>
    </w:tbl>
    <w:p w:rsidR="0010328F" w:rsidRPr="00F452DB" w:rsidRDefault="0010328F">
      <w:pPr>
        <w:spacing w:after="20"/>
        <w:rPr>
          <w:rFonts w:ascii="Bookman Old Style" w:hAnsi="Bookman Old Style"/>
        </w:rPr>
      </w:pPr>
    </w:p>
    <w:p w:rsidR="00F452DB" w:rsidRPr="00F452DB" w:rsidRDefault="00142866" w:rsidP="00F452DB">
      <w:pPr>
        <w:spacing w:after="40"/>
        <w:rPr>
          <w:rFonts w:ascii="Bookman Old Style" w:hAnsi="Bookman Old Style"/>
        </w:rPr>
      </w:pPr>
      <w:r w:rsidRPr="00F452DB">
        <w:rPr>
          <w:rFonts w:ascii="Bookman Old Style" w:hAnsi="Bookman Old Style"/>
          <w:b/>
          <w:color w:val="D79A2B"/>
          <w:sz w:val="16"/>
        </w:rPr>
        <w:t>EXECUTION &amp; ENFORCEMENT</w:t>
      </w:r>
    </w:p>
    <w:p w:rsidR="0010328F" w:rsidRPr="00F452DB" w:rsidRDefault="00142866">
      <w:pPr>
        <w:spacing w:after="160"/>
        <w:rPr>
          <w:rFonts w:ascii="Bookman Old Style" w:hAnsi="Bookman Old Style"/>
        </w:rPr>
      </w:pPr>
      <w:r w:rsidRPr="00F452DB">
        <w:rPr>
          <w:rFonts w:ascii="Bookman Old Style" w:hAnsi="Bookman Old Style"/>
          <w:b/>
          <w:color w:val="0E2A47"/>
          <w:sz w:val="40"/>
        </w:rPr>
        <w:t>Recovery First. Litigation Where Necessary.</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42866">
      <w:pPr>
        <w:rPr>
          <w:rFonts w:ascii="Bookman Old Style" w:hAnsi="Bookman Old Style"/>
          <w:sz w:val="24"/>
          <w:szCs w:val="24"/>
        </w:rPr>
      </w:pPr>
      <w:r w:rsidRPr="00F452DB">
        <w:rPr>
          <w:rFonts w:ascii="Bookman Old Style" w:hAnsi="Bookman Old Style"/>
          <w:color w:val="17212B"/>
          <w:sz w:val="24"/>
          <w:szCs w:val="24"/>
        </w:rPr>
        <w:t>The preferred pathway is consensual recovery wherever commercially possible. Where recovery fails and legal escalation becomes necessary, Experts Consult coordinates the transition through appropriate legal and enforcement processes.</w:t>
      </w:r>
    </w:p>
    <w:p w:rsidR="0010328F" w:rsidRPr="00F452DB" w:rsidRDefault="00142866">
      <w:pPr>
        <w:jc w:val="center"/>
        <w:rPr>
          <w:rFonts w:ascii="Bookman Old Style" w:hAnsi="Bookman Old Style"/>
        </w:rPr>
      </w:pPr>
      <w:r w:rsidRPr="00F452DB">
        <w:rPr>
          <w:rFonts w:ascii="Bookman Old Style" w:hAnsi="Bookman Old Style"/>
          <w:noProof/>
        </w:rPr>
        <w:drawing>
          <wp:inline distT="0" distB="0" distL="0" distR="0">
            <wp:extent cx="6398743" cy="15716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forcement_visual.png"/>
                    <pic:cNvPicPr/>
                  </pic:nvPicPr>
                  <pic:blipFill>
                    <a:blip r:embed="rId10"/>
                    <a:stretch>
                      <a:fillRect/>
                    </a:stretch>
                  </pic:blipFill>
                  <pic:spPr>
                    <a:xfrm>
                      <a:off x="0" y="0"/>
                      <a:ext cx="6433169" cy="1580080"/>
                    </a:xfrm>
                    <a:prstGeom prst="rect">
                      <a:avLst/>
                    </a:prstGeom>
                  </pic:spPr>
                </pic:pic>
              </a:graphicData>
            </a:graphic>
          </wp:inline>
        </w:drawing>
      </w:r>
    </w:p>
    <w:tbl>
      <w:tblPr>
        <w:tblW w:w="0" w:type="auto"/>
        <w:tblLayout w:type="fixed"/>
        <w:tblLook w:val="04A0" w:firstRow="1" w:lastRow="0" w:firstColumn="1" w:lastColumn="0" w:noHBand="0" w:noVBand="1"/>
      </w:tblPr>
      <w:tblGrid>
        <w:gridCol w:w="5162"/>
        <w:gridCol w:w="5162"/>
      </w:tblGrid>
      <w:tr w:rsidR="0010328F" w:rsidRPr="00F452DB" w:rsidTr="00662412">
        <w:trPr>
          <w:trHeight w:val="4118"/>
        </w:trPr>
        <w:tc>
          <w:tcPr>
            <w:tcW w:w="5162" w:type="dxa"/>
            <w:shd w:val="clear" w:color="auto" w:fill="0E2A47"/>
            <w:tcMar>
              <w:top w:w="130" w:type="dxa"/>
              <w:left w:w="140" w:type="dxa"/>
              <w:bottom w:w="130" w:type="dxa"/>
              <w:right w:w="140" w:type="dxa"/>
            </w:tcMar>
          </w:tcPr>
          <w:p w:rsidR="0010328F" w:rsidRPr="00F452DB" w:rsidRDefault="00142866">
            <w:pPr>
              <w:rPr>
                <w:rFonts w:ascii="Bookman Old Style" w:hAnsi="Bookman Old Style"/>
              </w:rPr>
            </w:pPr>
            <w:r w:rsidRPr="00F452DB">
              <w:rPr>
                <w:rFonts w:ascii="Bookman Old Style" w:hAnsi="Bookman Old Style"/>
                <w:b/>
                <w:color w:val="D79A2B"/>
                <w:sz w:val="24"/>
              </w:rPr>
              <w:t>RAPID RECOVERY</w:t>
            </w:r>
          </w:p>
          <w:p w:rsidR="0010328F" w:rsidRPr="00662412" w:rsidRDefault="00142866">
            <w:pPr>
              <w:rPr>
                <w:rFonts w:ascii="Bookman Old Style" w:hAnsi="Bookman Old Style"/>
                <w:sz w:val="24"/>
                <w:szCs w:val="24"/>
              </w:rPr>
            </w:pPr>
            <w:r w:rsidRPr="00F452DB">
              <w:rPr>
                <w:rFonts w:ascii="Bookman Old Style" w:hAnsi="Bookman Old Style"/>
                <w:b/>
                <w:color w:val="D79A2B"/>
                <w:sz w:val="18"/>
              </w:rPr>
              <w:t xml:space="preserve">• </w:t>
            </w:r>
            <w:r w:rsidRPr="00662412">
              <w:rPr>
                <w:rFonts w:ascii="Bookman Old Style" w:hAnsi="Bookman Old Style"/>
                <w:color w:val="FFFFFF"/>
                <w:sz w:val="24"/>
                <w:szCs w:val="24"/>
              </w:rPr>
              <w:t>Debtor engagement</w:t>
            </w: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Demand &amp; negotiation</w:t>
            </w: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Settlement arrangements</w:t>
            </w: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Structured repayment proposals</w:t>
            </w: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Corporate debtor &amp; guarantor engagement</w:t>
            </w: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Asset and business verification</w:t>
            </w: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Skip tracing where required</w:t>
            </w:r>
          </w:p>
          <w:p w:rsidR="0010328F" w:rsidRPr="00F452DB" w:rsidRDefault="00142866">
            <w:pPr>
              <w:rPr>
                <w:rFonts w:ascii="Bookman Old Style" w:hAnsi="Bookman Old Style"/>
              </w:rPr>
            </w:pPr>
            <w:r w:rsidRPr="00662412">
              <w:rPr>
                <w:rFonts w:ascii="Bookman Old Style" w:hAnsi="Bookman Old Style"/>
                <w:b/>
                <w:color w:val="D79A2B"/>
                <w:sz w:val="24"/>
                <w:szCs w:val="24"/>
              </w:rPr>
              <w:t xml:space="preserve">• </w:t>
            </w:r>
            <w:r w:rsidRPr="00662412">
              <w:rPr>
                <w:rFonts w:ascii="Bookman Old Style" w:hAnsi="Bookman Old Style"/>
                <w:color w:val="FFFFFF"/>
                <w:sz w:val="24"/>
                <w:szCs w:val="24"/>
              </w:rPr>
              <w:t>Intensive follow-up</w:t>
            </w:r>
          </w:p>
        </w:tc>
        <w:tc>
          <w:tcPr>
            <w:tcW w:w="5162" w:type="dxa"/>
            <w:shd w:val="clear" w:color="auto" w:fill="F3F6F8"/>
            <w:tcMar>
              <w:top w:w="130" w:type="dxa"/>
              <w:left w:w="140" w:type="dxa"/>
              <w:bottom w:w="130" w:type="dxa"/>
              <w:right w:w="140" w:type="dxa"/>
            </w:tcMar>
          </w:tcPr>
          <w:p w:rsidR="0010328F" w:rsidRPr="00F452DB" w:rsidRDefault="00142866">
            <w:pPr>
              <w:rPr>
                <w:rFonts w:ascii="Bookman Old Style" w:hAnsi="Bookman Old Style"/>
              </w:rPr>
            </w:pPr>
            <w:r w:rsidRPr="00F452DB">
              <w:rPr>
                <w:rFonts w:ascii="Bookman Old Style" w:hAnsi="Bookman Old Style"/>
                <w:b/>
                <w:color w:val="0E2A47"/>
                <w:sz w:val="24"/>
              </w:rPr>
              <w:t>LEGAL &amp; ENFORCEMENT SUPPORT</w:t>
            </w:r>
          </w:p>
          <w:p w:rsidR="0010328F" w:rsidRPr="00662412" w:rsidRDefault="00142866">
            <w:pPr>
              <w:rPr>
                <w:rFonts w:ascii="Bookman Old Style" w:hAnsi="Bookman Old Style"/>
                <w:sz w:val="24"/>
                <w:szCs w:val="24"/>
              </w:rPr>
            </w:pPr>
            <w:r w:rsidRPr="00F452DB">
              <w:rPr>
                <w:rFonts w:ascii="Bookman Old Style" w:hAnsi="Bookman Old Style"/>
                <w:b/>
                <w:color w:val="2AA12A"/>
                <w:sz w:val="18"/>
              </w:rPr>
              <w:t xml:space="preserve">• </w:t>
            </w:r>
            <w:r w:rsidRPr="00662412">
              <w:rPr>
                <w:rFonts w:ascii="Bookman Old Style" w:hAnsi="Bookman Old Style"/>
                <w:color w:val="17212B"/>
                <w:sz w:val="24"/>
                <w:szCs w:val="24"/>
              </w:rPr>
              <w:t>Pre-enforcement case review</w:t>
            </w:r>
          </w:p>
          <w:p w:rsidR="0010328F" w:rsidRPr="00662412" w:rsidRDefault="00142866">
            <w:pPr>
              <w:rPr>
                <w:rFonts w:ascii="Bookman Old Style" w:hAnsi="Bookman Old Style"/>
                <w:sz w:val="24"/>
                <w:szCs w:val="24"/>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Legal recovery coordination</w:t>
            </w:r>
          </w:p>
          <w:p w:rsidR="0010328F" w:rsidRPr="00662412" w:rsidRDefault="00142866">
            <w:pPr>
              <w:rPr>
                <w:rFonts w:ascii="Bookman Old Style" w:hAnsi="Bookman Old Style"/>
                <w:sz w:val="24"/>
                <w:szCs w:val="24"/>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Judgment-enforcement planning</w:t>
            </w:r>
          </w:p>
          <w:p w:rsidR="0010328F" w:rsidRPr="00662412" w:rsidRDefault="00142866">
            <w:pPr>
              <w:rPr>
                <w:rFonts w:ascii="Bookman Old Style" w:hAnsi="Bookman Old Style"/>
                <w:sz w:val="24"/>
                <w:szCs w:val="24"/>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Process serving support</w:t>
            </w:r>
          </w:p>
          <w:p w:rsidR="0010328F" w:rsidRPr="00662412" w:rsidRDefault="00142866">
            <w:pPr>
              <w:rPr>
                <w:rFonts w:ascii="Bookman Old Style" w:hAnsi="Bookman Old Style"/>
                <w:sz w:val="24"/>
                <w:szCs w:val="24"/>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Asset verification</w:t>
            </w:r>
          </w:p>
          <w:p w:rsidR="0010328F" w:rsidRPr="00662412" w:rsidRDefault="00142866">
            <w:pPr>
              <w:rPr>
                <w:rFonts w:ascii="Bookman Old Style" w:hAnsi="Bookman Old Style"/>
                <w:sz w:val="24"/>
                <w:szCs w:val="24"/>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Execution follow-through</w:t>
            </w:r>
          </w:p>
          <w:p w:rsidR="0010328F" w:rsidRPr="00662412" w:rsidRDefault="00142866">
            <w:pPr>
              <w:rPr>
                <w:rFonts w:ascii="Bookman Old Style" w:hAnsi="Bookman Old Style"/>
                <w:sz w:val="24"/>
                <w:szCs w:val="24"/>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Status escalation</w:t>
            </w:r>
          </w:p>
          <w:p w:rsidR="0010328F" w:rsidRPr="00F452DB" w:rsidRDefault="00142866">
            <w:pPr>
              <w:rPr>
                <w:rFonts w:ascii="Bookman Old Style" w:hAnsi="Bookman Old Style"/>
              </w:rPr>
            </w:pPr>
            <w:r w:rsidRPr="00662412">
              <w:rPr>
                <w:rFonts w:ascii="Bookman Old Style" w:hAnsi="Bookman Old Style"/>
                <w:b/>
                <w:color w:val="2AA12A"/>
                <w:sz w:val="24"/>
                <w:szCs w:val="24"/>
              </w:rPr>
              <w:t xml:space="preserve">• </w:t>
            </w:r>
            <w:r w:rsidRPr="00662412">
              <w:rPr>
                <w:rFonts w:ascii="Bookman Old Style" w:hAnsi="Bookman Old Style"/>
                <w:color w:val="17212B"/>
                <w:sz w:val="24"/>
                <w:szCs w:val="24"/>
              </w:rPr>
              <w:t>Recovery reporting</w:t>
            </w:r>
          </w:p>
        </w:tc>
      </w:tr>
    </w:tbl>
    <w:p w:rsidR="0010328F" w:rsidRPr="00F452DB" w:rsidRDefault="00142866" w:rsidP="00F452DB">
      <w:pPr>
        <w:rPr>
          <w:rFonts w:ascii="Bookman Old Style" w:hAnsi="Bookman Old Style"/>
        </w:rPr>
      </w:pPr>
      <w:r w:rsidRPr="00F452DB">
        <w:rPr>
          <w:rFonts w:ascii="Bookman Old Style" w:hAnsi="Bookman Old Style"/>
        </w:rPr>
        <w:br w:type="page"/>
      </w:r>
      <w:r w:rsidRPr="00F452DB">
        <w:rPr>
          <w:rFonts w:ascii="Bookman Old Style" w:hAnsi="Bookman Old Style"/>
          <w:b/>
          <w:color w:val="D79A2B"/>
          <w:sz w:val="16"/>
        </w:rPr>
        <w:lastRenderedPageBreak/>
        <w:t>PORTFOLIO INTELLIGENCE</w:t>
      </w:r>
    </w:p>
    <w:p w:rsidR="000277B9" w:rsidRDefault="000277B9">
      <w:pPr>
        <w:spacing w:after="160"/>
        <w:rPr>
          <w:rFonts w:ascii="Bookman Old Style" w:hAnsi="Bookman Old Style"/>
          <w:b/>
          <w:color w:val="0E2A47"/>
          <w:sz w:val="40"/>
        </w:rPr>
      </w:pPr>
    </w:p>
    <w:p w:rsidR="0010328F" w:rsidRPr="00F452DB" w:rsidRDefault="00142866">
      <w:pPr>
        <w:spacing w:after="160"/>
        <w:rPr>
          <w:rFonts w:ascii="Bookman Old Style" w:hAnsi="Bookman Old Style"/>
        </w:rPr>
      </w:pPr>
      <w:r w:rsidRPr="00F452DB">
        <w:rPr>
          <w:rFonts w:ascii="Bookman Old Style" w:hAnsi="Bookman Old Style"/>
          <w:b/>
          <w:color w:val="0E2A47"/>
          <w:sz w:val="40"/>
        </w:rPr>
        <w:t>Visibility. Control. Accountability.</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p w:rsidR="0010328F" w:rsidRPr="00F452DB" w:rsidRDefault="00142866">
      <w:pPr>
        <w:jc w:val="center"/>
        <w:rPr>
          <w:rFonts w:ascii="Bookman Old Style" w:hAnsi="Bookman Old Style"/>
        </w:rPr>
      </w:pPr>
      <w:r w:rsidRPr="00F452DB">
        <w:rPr>
          <w:rFonts w:ascii="Bookman Old Style" w:hAnsi="Bookman Old Style"/>
          <w:noProof/>
        </w:rPr>
        <w:drawing>
          <wp:inline distT="0" distB="0" distL="0" distR="0">
            <wp:extent cx="6579870" cy="3346179"/>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ing_visual.png"/>
                    <pic:cNvPicPr/>
                  </pic:nvPicPr>
                  <pic:blipFill>
                    <a:blip r:embed="rId11"/>
                    <a:stretch>
                      <a:fillRect/>
                    </a:stretch>
                  </pic:blipFill>
                  <pic:spPr>
                    <a:xfrm>
                      <a:off x="0" y="0"/>
                      <a:ext cx="6597001" cy="3354891"/>
                    </a:xfrm>
                    <a:prstGeom prst="rect">
                      <a:avLst/>
                    </a:prstGeom>
                  </pic:spPr>
                </pic:pic>
              </a:graphicData>
            </a:graphic>
          </wp:inline>
        </w:drawing>
      </w:r>
    </w:p>
    <w:p w:rsidR="0010328F" w:rsidRPr="00F270DC" w:rsidRDefault="00142866" w:rsidP="00F270DC">
      <w:pPr>
        <w:pStyle w:val="Heading2"/>
        <w:spacing w:after="240"/>
        <w:ind w:left="360"/>
        <w:jc w:val="both"/>
        <w:rPr>
          <w:rFonts w:ascii="Bookman Old Style" w:hAnsi="Bookman Old Style"/>
          <w:b w:val="0"/>
          <w:sz w:val="24"/>
          <w:szCs w:val="24"/>
        </w:rPr>
      </w:pPr>
      <w:r w:rsidRPr="00F270DC">
        <w:rPr>
          <w:rFonts w:ascii="Bookman Old Style" w:hAnsi="Bookman Old Style"/>
          <w:b w:val="0"/>
          <w:color w:val="17212B"/>
          <w:sz w:val="24"/>
          <w:szCs w:val="24"/>
        </w:rPr>
        <w:t xml:space="preserve">Management should not have to chase a recovery company for information. Experts Consult will provide structured </w:t>
      </w:r>
      <w:r w:rsidR="00F270DC" w:rsidRPr="00F270DC">
        <w:rPr>
          <w:rFonts w:ascii="Bookman Old Style" w:hAnsi="Bookman Old Style"/>
          <w:b w:val="0"/>
          <w:color w:val="17212B"/>
          <w:sz w:val="24"/>
          <w:szCs w:val="24"/>
        </w:rPr>
        <w:t xml:space="preserve">real-time </w:t>
      </w:r>
      <w:r w:rsidRPr="00F270DC">
        <w:rPr>
          <w:rFonts w:ascii="Bookman Old Style" w:hAnsi="Bookman Old Style"/>
          <w:b w:val="0"/>
          <w:color w:val="17212B"/>
          <w:sz w:val="24"/>
          <w:szCs w:val="24"/>
        </w:rPr>
        <w:t>reporting that allows the institution to track performance across every assigned account.</w:t>
      </w:r>
      <w:r w:rsidR="00F270DC" w:rsidRPr="00F270DC">
        <w:rPr>
          <w:rFonts w:ascii="Bookman Old Style" w:hAnsi="Bookman Old Style"/>
          <w:b w:val="0"/>
          <w:color w:val="17212B"/>
          <w:sz w:val="24"/>
          <w:szCs w:val="24"/>
        </w:rPr>
        <w:t xml:space="preserve"> </w:t>
      </w:r>
      <w:r w:rsidR="00F270DC" w:rsidRPr="00F270DC">
        <w:rPr>
          <w:rFonts w:ascii="Bookman Old Style" w:hAnsi="Bookman Old Style"/>
          <w:b w:val="0"/>
          <w:bCs w:val="0"/>
          <w:iCs/>
          <w:color w:val="000000"/>
          <w:sz w:val="24"/>
          <w:szCs w:val="24"/>
        </w:rPr>
        <w:t xml:space="preserve">Our online access to viewing progress of account referred by </w:t>
      </w:r>
      <w:r w:rsidR="00F270DC" w:rsidRPr="00F270DC">
        <w:rPr>
          <w:rFonts w:ascii="Bookman Old Style" w:hAnsi="Bookman Old Style"/>
          <w:b w:val="0"/>
          <w:iCs/>
          <w:color w:val="000000"/>
          <w:sz w:val="24"/>
          <w:szCs w:val="24"/>
        </w:rPr>
        <w:t xml:space="preserve">your institution would </w:t>
      </w:r>
      <w:r w:rsidR="00F270DC" w:rsidRPr="00F270DC">
        <w:rPr>
          <w:rFonts w:ascii="Bookman Old Style" w:hAnsi="Bookman Old Style"/>
          <w:b w:val="0"/>
          <w:bCs w:val="0"/>
          <w:iCs/>
          <w:color w:val="000000"/>
          <w:sz w:val="24"/>
          <w:szCs w:val="24"/>
        </w:rPr>
        <w:t>be provided</w:t>
      </w:r>
      <w:r w:rsidR="00F270DC" w:rsidRPr="00F270DC">
        <w:rPr>
          <w:rFonts w:ascii="Bookman Old Style" w:hAnsi="Bookman Old Style"/>
          <w:b w:val="0"/>
          <w:iCs/>
          <w:color w:val="000000"/>
          <w:sz w:val="24"/>
          <w:szCs w:val="24"/>
        </w:rPr>
        <w:t>; this would allow management access to</w:t>
      </w:r>
      <w:r w:rsidR="00F270DC" w:rsidRPr="00F270DC">
        <w:rPr>
          <w:rFonts w:ascii="Bookman Old Style" w:hAnsi="Bookman Old Style"/>
          <w:b w:val="0"/>
          <w:bCs w:val="0"/>
          <w:iCs/>
          <w:color w:val="000000"/>
          <w:sz w:val="24"/>
          <w:szCs w:val="24"/>
        </w:rPr>
        <w:t xml:space="preserve"> progress of account ref</w:t>
      </w:r>
      <w:r w:rsidR="00F270DC" w:rsidRPr="00F270DC">
        <w:rPr>
          <w:rFonts w:ascii="Bookman Old Style" w:hAnsi="Bookman Old Style"/>
          <w:b w:val="0"/>
          <w:iCs/>
          <w:color w:val="000000"/>
          <w:sz w:val="24"/>
          <w:szCs w:val="24"/>
        </w:rPr>
        <w:t xml:space="preserve">erred to Experts Consult </w:t>
      </w:r>
      <w:r w:rsidR="00F270DC" w:rsidRPr="00F270DC">
        <w:rPr>
          <w:rFonts w:ascii="Bookman Old Style" w:hAnsi="Bookman Old Style"/>
          <w:b w:val="0"/>
          <w:bCs w:val="0"/>
          <w:iCs/>
          <w:color w:val="000000"/>
          <w:sz w:val="24"/>
          <w:szCs w:val="24"/>
        </w:rPr>
        <w:t xml:space="preserve">as and when </w:t>
      </w:r>
      <w:r w:rsidR="00F270DC" w:rsidRPr="00F270DC">
        <w:rPr>
          <w:rFonts w:ascii="Bookman Old Style" w:hAnsi="Bookman Old Style"/>
          <w:b w:val="0"/>
          <w:iCs/>
          <w:color w:val="000000"/>
          <w:sz w:val="24"/>
          <w:szCs w:val="24"/>
        </w:rPr>
        <w:t>required.</w:t>
      </w:r>
      <w:r w:rsidR="00F270DC" w:rsidRPr="00F270DC">
        <w:rPr>
          <w:rFonts w:ascii="Bookman Old Style" w:hAnsi="Bookman Old Style"/>
          <w:b w:val="0"/>
          <w:bCs w:val="0"/>
          <w:iCs/>
          <w:color w:val="000000"/>
          <w:sz w:val="24"/>
          <w:szCs w:val="24"/>
        </w:rPr>
        <w:t xml:space="preserve"> </w:t>
      </w:r>
    </w:p>
    <w:tbl>
      <w:tblPr>
        <w:tblW w:w="0" w:type="auto"/>
        <w:tblLook w:val="04A0" w:firstRow="1" w:lastRow="0" w:firstColumn="1" w:lastColumn="0" w:noHBand="0" w:noVBand="1"/>
      </w:tblPr>
      <w:tblGrid>
        <w:gridCol w:w="2581"/>
        <w:gridCol w:w="2581"/>
        <w:gridCol w:w="2581"/>
        <w:gridCol w:w="2581"/>
      </w:tblGrid>
      <w:tr w:rsidR="0010328F" w:rsidRPr="00F270DC" w:rsidTr="000277B9">
        <w:trPr>
          <w:trHeight w:val="679"/>
        </w:trPr>
        <w:tc>
          <w:tcPr>
            <w:tcW w:w="2581" w:type="dxa"/>
            <w:shd w:val="clear" w:color="auto" w:fill="0E2A47"/>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FFFFFF"/>
                <w:sz w:val="24"/>
                <w:szCs w:val="24"/>
              </w:rPr>
              <w:t>Amount Assigned</w:t>
            </w:r>
          </w:p>
        </w:tc>
        <w:tc>
          <w:tcPr>
            <w:tcW w:w="2581" w:type="dxa"/>
            <w:shd w:val="clear" w:color="auto" w:fill="0E2A47"/>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FFFFFF"/>
                <w:sz w:val="24"/>
                <w:szCs w:val="24"/>
              </w:rPr>
              <w:t>Amount Recovered</w:t>
            </w:r>
          </w:p>
        </w:tc>
        <w:tc>
          <w:tcPr>
            <w:tcW w:w="2581" w:type="dxa"/>
            <w:shd w:val="clear" w:color="auto" w:fill="0E2A47"/>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FFFFFF"/>
                <w:sz w:val="24"/>
                <w:szCs w:val="24"/>
              </w:rPr>
              <w:t>Outstanding Balance</w:t>
            </w:r>
          </w:p>
        </w:tc>
        <w:tc>
          <w:tcPr>
            <w:tcW w:w="2581" w:type="dxa"/>
            <w:shd w:val="clear" w:color="auto" w:fill="0E2A47"/>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FFFFFF"/>
                <w:sz w:val="24"/>
                <w:szCs w:val="24"/>
              </w:rPr>
              <w:t>Recovery Rate</w:t>
            </w:r>
            <w:r w:rsidR="00F270DC">
              <w:rPr>
                <w:rFonts w:ascii="Bookman Old Style" w:hAnsi="Bookman Old Style"/>
                <w:b/>
                <w:color w:val="FFFFFF"/>
                <w:sz w:val="24"/>
                <w:szCs w:val="24"/>
              </w:rPr>
              <w:t xml:space="preserve"> </w:t>
            </w:r>
          </w:p>
        </w:tc>
      </w:tr>
      <w:tr w:rsidR="0010328F" w:rsidRPr="00F270DC">
        <w:tc>
          <w:tcPr>
            <w:tcW w:w="2581" w:type="dxa"/>
            <w:shd w:val="clear" w:color="auto" w:fill="F3F6F8"/>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0E2A47"/>
                <w:sz w:val="24"/>
                <w:szCs w:val="24"/>
              </w:rPr>
              <w:t>Account Status</w:t>
            </w:r>
          </w:p>
        </w:tc>
        <w:tc>
          <w:tcPr>
            <w:tcW w:w="2581" w:type="dxa"/>
            <w:shd w:val="clear" w:color="auto" w:fill="F3F6F8"/>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0E2A47"/>
                <w:sz w:val="24"/>
                <w:szCs w:val="24"/>
              </w:rPr>
              <w:t>Action Taken</w:t>
            </w:r>
          </w:p>
        </w:tc>
        <w:tc>
          <w:tcPr>
            <w:tcW w:w="2581" w:type="dxa"/>
            <w:shd w:val="clear" w:color="auto" w:fill="F3F6F8"/>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0E2A47"/>
                <w:sz w:val="24"/>
                <w:szCs w:val="24"/>
              </w:rPr>
              <w:t>Next Action</w:t>
            </w:r>
          </w:p>
        </w:tc>
        <w:tc>
          <w:tcPr>
            <w:tcW w:w="2581" w:type="dxa"/>
            <w:shd w:val="clear" w:color="auto" w:fill="F3F6F8"/>
            <w:tcMar>
              <w:top w:w="110" w:type="dxa"/>
              <w:left w:w="70" w:type="dxa"/>
              <w:bottom w:w="110" w:type="dxa"/>
              <w:right w:w="70" w:type="dxa"/>
            </w:tcMar>
          </w:tcPr>
          <w:p w:rsidR="0010328F" w:rsidRPr="00F270DC" w:rsidRDefault="00142866">
            <w:pPr>
              <w:jc w:val="center"/>
              <w:rPr>
                <w:rFonts w:ascii="Bookman Old Style" w:hAnsi="Bookman Old Style"/>
                <w:sz w:val="24"/>
                <w:szCs w:val="24"/>
              </w:rPr>
            </w:pPr>
            <w:r w:rsidRPr="00F270DC">
              <w:rPr>
                <w:rFonts w:ascii="Bookman Old Style" w:hAnsi="Bookman Old Style"/>
                <w:b/>
                <w:color w:val="0E2A47"/>
                <w:sz w:val="24"/>
                <w:szCs w:val="24"/>
              </w:rPr>
              <w:t>Expected Recovery</w:t>
            </w:r>
          </w:p>
        </w:tc>
      </w:tr>
    </w:tbl>
    <w:p w:rsidR="000277B9" w:rsidRDefault="000277B9">
      <w:pPr>
        <w:rPr>
          <w:rFonts w:ascii="Bookman Old Style" w:hAnsi="Bookman Old Style"/>
          <w:b/>
          <w:color w:val="D79A2B"/>
          <w:sz w:val="24"/>
          <w:szCs w:val="24"/>
        </w:rPr>
      </w:pPr>
    </w:p>
    <w:p w:rsidR="0010328F" w:rsidRDefault="00142866">
      <w:pPr>
        <w:rPr>
          <w:rFonts w:ascii="Bookman Old Style" w:hAnsi="Bookman Old Style"/>
          <w:b/>
          <w:color w:val="D79A2B"/>
          <w:sz w:val="24"/>
          <w:szCs w:val="24"/>
        </w:rPr>
      </w:pPr>
      <w:r w:rsidRPr="00F270DC">
        <w:rPr>
          <w:rFonts w:ascii="Bookman Old Style" w:hAnsi="Bookman Old Style"/>
          <w:b/>
          <w:color w:val="D79A2B"/>
          <w:sz w:val="24"/>
          <w:szCs w:val="24"/>
        </w:rPr>
        <w:t>The result: full portfolio visibility, clear accountability, and better information for management decisions.</w:t>
      </w:r>
    </w:p>
    <w:p w:rsidR="00F270DC" w:rsidRPr="00F270DC" w:rsidRDefault="00F270DC">
      <w:pPr>
        <w:rPr>
          <w:rFonts w:ascii="Bookman Old Style" w:hAnsi="Bookman Old Style"/>
          <w:sz w:val="24"/>
          <w:szCs w:val="24"/>
        </w:rPr>
      </w:pPr>
    </w:p>
    <w:p w:rsidR="000B7A4A" w:rsidRDefault="000B7A4A">
      <w:pPr>
        <w:spacing w:after="40"/>
        <w:rPr>
          <w:rFonts w:ascii="Bookman Old Style" w:hAnsi="Bookman Old Style"/>
          <w:b/>
          <w:color w:val="D79A2B"/>
          <w:sz w:val="16"/>
        </w:rPr>
      </w:pPr>
    </w:p>
    <w:p w:rsidR="000B7A4A" w:rsidRDefault="000B7A4A">
      <w:pPr>
        <w:spacing w:after="40"/>
        <w:rPr>
          <w:rFonts w:ascii="Bookman Old Style" w:hAnsi="Bookman Old Style"/>
          <w:b/>
          <w:color w:val="D79A2B"/>
          <w:sz w:val="16"/>
        </w:rPr>
      </w:pPr>
    </w:p>
    <w:p w:rsidR="000B7A4A" w:rsidRDefault="000B7A4A">
      <w:pPr>
        <w:spacing w:after="40"/>
        <w:rPr>
          <w:rFonts w:ascii="Bookman Old Style" w:hAnsi="Bookman Old Style"/>
          <w:b/>
          <w:color w:val="D79A2B"/>
          <w:sz w:val="16"/>
        </w:rPr>
      </w:pPr>
    </w:p>
    <w:p w:rsidR="000B7A4A" w:rsidRDefault="000B7A4A">
      <w:pPr>
        <w:spacing w:after="40"/>
        <w:rPr>
          <w:rFonts w:ascii="Bookman Old Style" w:hAnsi="Bookman Old Style"/>
          <w:b/>
          <w:color w:val="D79A2B"/>
          <w:sz w:val="16"/>
        </w:rPr>
      </w:pPr>
    </w:p>
    <w:p w:rsidR="000B7A4A" w:rsidRDefault="000B7A4A">
      <w:pPr>
        <w:spacing w:after="40"/>
        <w:rPr>
          <w:rFonts w:ascii="Bookman Old Style" w:hAnsi="Bookman Old Style"/>
          <w:b/>
          <w:color w:val="D79A2B"/>
          <w:sz w:val="16"/>
        </w:rPr>
      </w:pPr>
    </w:p>
    <w:p w:rsidR="000B7A4A" w:rsidRDefault="000B7A4A">
      <w:pPr>
        <w:spacing w:after="40"/>
        <w:rPr>
          <w:rFonts w:ascii="Bookman Old Style" w:hAnsi="Bookman Old Style"/>
          <w:b/>
          <w:color w:val="D79A2B"/>
          <w:sz w:val="16"/>
        </w:rPr>
      </w:pPr>
    </w:p>
    <w:p w:rsidR="000B7A4A" w:rsidRDefault="000B7A4A">
      <w:pPr>
        <w:spacing w:after="40"/>
        <w:rPr>
          <w:rFonts w:ascii="Bookman Old Style" w:hAnsi="Bookman Old Style"/>
          <w:b/>
          <w:color w:val="D79A2B"/>
          <w:sz w:val="16"/>
        </w:rPr>
      </w:pPr>
    </w:p>
    <w:p w:rsidR="0010328F" w:rsidRPr="000B7A4A" w:rsidRDefault="00142866">
      <w:pPr>
        <w:spacing w:after="40"/>
        <w:rPr>
          <w:rFonts w:ascii="Bookman Old Style" w:hAnsi="Bookman Old Style"/>
          <w:sz w:val="40"/>
          <w:szCs w:val="40"/>
        </w:rPr>
      </w:pPr>
      <w:r w:rsidRPr="000B7A4A">
        <w:rPr>
          <w:rFonts w:ascii="Bookman Old Style" w:hAnsi="Bookman Old Style"/>
          <w:b/>
          <w:color w:val="D79A2B"/>
          <w:sz w:val="40"/>
          <w:szCs w:val="40"/>
        </w:rPr>
        <w:lastRenderedPageBreak/>
        <w:t>IMMEDIATE ACTION PROGRAMME</w:t>
      </w:r>
    </w:p>
    <w:p w:rsidR="0010328F" w:rsidRPr="00F452DB" w:rsidRDefault="000277B9">
      <w:pPr>
        <w:spacing w:after="160"/>
        <w:rPr>
          <w:rFonts w:ascii="Bookman Old Style" w:hAnsi="Bookman Old Style"/>
        </w:rPr>
      </w:pPr>
      <w:r>
        <w:rPr>
          <w:rFonts w:ascii="Bookman Old Style" w:hAnsi="Bookman Old Style"/>
          <w:b/>
          <w:color w:val="0E2A47"/>
          <w:sz w:val="40"/>
        </w:rPr>
        <w:t xml:space="preserve">The </w:t>
      </w:r>
      <w:r w:rsidR="00142866" w:rsidRPr="00F452DB">
        <w:rPr>
          <w:rFonts w:ascii="Bookman Old Style" w:hAnsi="Bookman Old Style"/>
          <w:b/>
          <w:color w:val="0E2A47"/>
          <w:sz w:val="40"/>
        </w:rPr>
        <w:t>90-Day NPL Recovery Accelerator</w:t>
      </w:r>
    </w:p>
    <w:tbl>
      <w:tblPr>
        <w:tblW w:w="0" w:type="auto"/>
        <w:tblLook w:val="04A0" w:firstRow="1" w:lastRow="0" w:firstColumn="1" w:lastColumn="0" w:noHBand="0" w:noVBand="1"/>
      </w:tblPr>
      <w:tblGrid>
        <w:gridCol w:w="10325"/>
      </w:tblGrid>
      <w:tr w:rsidR="0010328F" w:rsidRPr="000277B9">
        <w:tc>
          <w:tcPr>
            <w:tcW w:w="10325" w:type="dxa"/>
            <w:shd w:val="clear" w:color="auto" w:fill="D79A2B"/>
          </w:tcPr>
          <w:p w:rsidR="0010328F" w:rsidRPr="000277B9" w:rsidRDefault="0010328F">
            <w:pPr>
              <w:rPr>
                <w:rFonts w:ascii="Bookman Old Style" w:hAnsi="Bookman Old Style"/>
                <w:sz w:val="24"/>
                <w:szCs w:val="24"/>
              </w:rPr>
            </w:pPr>
          </w:p>
        </w:tc>
      </w:tr>
    </w:tbl>
    <w:p w:rsidR="0010328F" w:rsidRPr="000277B9" w:rsidRDefault="0010328F">
      <w:pPr>
        <w:spacing w:after="40"/>
        <w:rPr>
          <w:rFonts w:ascii="Bookman Old Style" w:hAnsi="Bookman Old Style"/>
          <w:sz w:val="24"/>
          <w:szCs w:val="24"/>
        </w:rPr>
      </w:pPr>
    </w:p>
    <w:p w:rsidR="0010328F" w:rsidRPr="000277B9" w:rsidRDefault="00142866">
      <w:pPr>
        <w:rPr>
          <w:rFonts w:ascii="Bookman Old Style" w:hAnsi="Bookman Old Style"/>
          <w:sz w:val="24"/>
          <w:szCs w:val="24"/>
        </w:rPr>
      </w:pPr>
      <w:r w:rsidRPr="000277B9">
        <w:rPr>
          <w:rFonts w:ascii="Bookman Old Style" w:hAnsi="Bookman Old Style"/>
          <w:color w:val="17212B"/>
          <w:sz w:val="24"/>
          <w:szCs w:val="24"/>
        </w:rPr>
        <w:t>For institutions seeking rapid action, Experts Consult proposes an initial 90-Day NPL Recovery Accelerator Programme with agreed performance indicators.</w:t>
      </w: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tcMar>
              <w:top w:w="130" w:type="dxa"/>
              <w:left w:w="90" w:type="dxa"/>
              <w:bottom w:w="130" w:type="dxa"/>
              <w:right w:w="9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24"/>
              </w:rPr>
              <w:t>DAYS 1–15</w:t>
            </w:r>
          </w:p>
        </w:tc>
        <w:tc>
          <w:tcPr>
            <w:tcW w:w="5162" w:type="dxa"/>
            <w:shd w:val="clear" w:color="auto" w:fill="F3F6F8"/>
            <w:tcMar>
              <w:top w:w="130" w:type="dxa"/>
              <w:left w:w="150" w:type="dxa"/>
              <w:bottom w:w="130" w:type="dxa"/>
              <w:right w:w="150" w:type="dxa"/>
            </w:tcMar>
          </w:tcPr>
          <w:p w:rsidR="0010328F" w:rsidRPr="000277B9" w:rsidRDefault="00142866">
            <w:pPr>
              <w:rPr>
                <w:rFonts w:ascii="Bookman Old Style" w:hAnsi="Bookman Old Style"/>
                <w:sz w:val="24"/>
                <w:szCs w:val="24"/>
              </w:rPr>
            </w:pPr>
            <w:r w:rsidRPr="000277B9">
              <w:rPr>
                <w:rFonts w:ascii="Bookman Old Style" w:hAnsi="Bookman Old Style"/>
                <w:color w:val="17212B"/>
                <w:sz w:val="24"/>
                <w:szCs w:val="24"/>
              </w:rPr>
              <w:t>Portfolio onboarding, verification, debtor classification and recovery strategy.</w:t>
            </w:r>
          </w:p>
        </w:tc>
      </w:tr>
    </w:tbl>
    <w:p w:rsidR="0010328F" w:rsidRPr="00F452DB" w:rsidRDefault="0010328F">
      <w:pPr>
        <w:spacing w:after="20"/>
        <w:rPr>
          <w:rFonts w:ascii="Bookman Old Style" w:hAnsi="Bookman Old Style"/>
        </w:rPr>
      </w:pP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tcMar>
              <w:top w:w="130" w:type="dxa"/>
              <w:left w:w="90" w:type="dxa"/>
              <w:bottom w:w="130" w:type="dxa"/>
              <w:right w:w="9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24"/>
              </w:rPr>
              <w:t>DAYS 16–30</w:t>
            </w:r>
          </w:p>
        </w:tc>
        <w:tc>
          <w:tcPr>
            <w:tcW w:w="5162" w:type="dxa"/>
            <w:shd w:val="clear" w:color="auto" w:fill="E8EEF3"/>
            <w:tcMar>
              <w:top w:w="130" w:type="dxa"/>
              <w:left w:w="150" w:type="dxa"/>
              <w:bottom w:w="130" w:type="dxa"/>
              <w:right w:w="150" w:type="dxa"/>
            </w:tcMar>
          </w:tcPr>
          <w:p w:rsidR="0010328F" w:rsidRPr="000277B9" w:rsidRDefault="00142866">
            <w:pPr>
              <w:rPr>
                <w:rFonts w:ascii="Bookman Old Style" w:hAnsi="Bookman Old Style"/>
                <w:sz w:val="24"/>
                <w:szCs w:val="24"/>
              </w:rPr>
            </w:pPr>
            <w:r w:rsidRPr="000277B9">
              <w:rPr>
                <w:rFonts w:ascii="Bookman Old Style" w:hAnsi="Bookman Old Style"/>
                <w:color w:val="17212B"/>
                <w:sz w:val="24"/>
                <w:szCs w:val="24"/>
              </w:rPr>
              <w:t>Intensive debtor engagement, negotiations and settlement discussions.</w:t>
            </w:r>
          </w:p>
        </w:tc>
      </w:tr>
    </w:tbl>
    <w:p w:rsidR="0010328F" w:rsidRPr="00F452DB" w:rsidRDefault="0010328F">
      <w:pPr>
        <w:spacing w:after="20"/>
        <w:rPr>
          <w:rFonts w:ascii="Bookman Old Style" w:hAnsi="Bookman Old Style"/>
        </w:rPr>
      </w:pP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tcMar>
              <w:top w:w="130" w:type="dxa"/>
              <w:left w:w="90" w:type="dxa"/>
              <w:bottom w:w="130" w:type="dxa"/>
              <w:right w:w="9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24"/>
              </w:rPr>
              <w:t>DAYS 31–60</w:t>
            </w:r>
          </w:p>
        </w:tc>
        <w:tc>
          <w:tcPr>
            <w:tcW w:w="5162" w:type="dxa"/>
            <w:shd w:val="clear" w:color="auto" w:fill="F3F6F8"/>
            <w:tcMar>
              <w:top w:w="130" w:type="dxa"/>
              <w:left w:w="150" w:type="dxa"/>
              <w:bottom w:w="130" w:type="dxa"/>
              <w:right w:w="150" w:type="dxa"/>
            </w:tcMar>
          </w:tcPr>
          <w:p w:rsidR="0010328F" w:rsidRPr="000277B9" w:rsidRDefault="00142866">
            <w:pPr>
              <w:rPr>
                <w:rFonts w:ascii="Bookman Old Style" w:hAnsi="Bookman Old Style"/>
                <w:sz w:val="24"/>
                <w:szCs w:val="24"/>
              </w:rPr>
            </w:pPr>
            <w:r w:rsidRPr="000277B9">
              <w:rPr>
                <w:rFonts w:ascii="Bookman Old Style" w:hAnsi="Bookman Old Style"/>
                <w:color w:val="17212B"/>
                <w:sz w:val="24"/>
                <w:szCs w:val="24"/>
              </w:rPr>
              <w:t>Recovery, restructuring recommendations and escalation of difficult accounts.</w:t>
            </w:r>
          </w:p>
        </w:tc>
      </w:tr>
    </w:tbl>
    <w:p w:rsidR="0010328F" w:rsidRPr="00F452DB" w:rsidRDefault="0010328F">
      <w:pPr>
        <w:spacing w:after="20"/>
        <w:rPr>
          <w:rFonts w:ascii="Bookman Old Style" w:hAnsi="Bookman Old Style"/>
        </w:rPr>
      </w:pPr>
    </w:p>
    <w:tbl>
      <w:tblPr>
        <w:tblW w:w="0" w:type="auto"/>
        <w:tblLayout w:type="fixed"/>
        <w:tblLook w:val="04A0" w:firstRow="1" w:lastRow="0" w:firstColumn="1" w:lastColumn="0" w:noHBand="0" w:noVBand="1"/>
      </w:tblPr>
      <w:tblGrid>
        <w:gridCol w:w="5162"/>
        <w:gridCol w:w="5162"/>
      </w:tblGrid>
      <w:tr w:rsidR="0010328F" w:rsidRPr="00F452DB">
        <w:tc>
          <w:tcPr>
            <w:tcW w:w="5162" w:type="dxa"/>
            <w:shd w:val="clear" w:color="auto" w:fill="D79A2B"/>
            <w:tcMar>
              <w:top w:w="130" w:type="dxa"/>
              <w:left w:w="90" w:type="dxa"/>
              <w:bottom w:w="130" w:type="dxa"/>
              <w:right w:w="9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24"/>
              </w:rPr>
              <w:t>DAYS 61–90</w:t>
            </w:r>
          </w:p>
        </w:tc>
        <w:tc>
          <w:tcPr>
            <w:tcW w:w="5162" w:type="dxa"/>
            <w:shd w:val="clear" w:color="auto" w:fill="E8EEF3"/>
            <w:tcMar>
              <w:top w:w="130" w:type="dxa"/>
              <w:left w:w="150" w:type="dxa"/>
              <w:bottom w:w="130" w:type="dxa"/>
              <w:right w:w="150" w:type="dxa"/>
            </w:tcMar>
          </w:tcPr>
          <w:p w:rsidR="0010328F" w:rsidRPr="000277B9" w:rsidRDefault="00142866">
            <w:pPr>
              <w:rPr>
                <w:rFonts w:ascii="Bookman Old Style" w:hAnsi="Bookman Old Style"/>
                <w:sz w:val="24"/>
                <w:szCs w:val="24"/>
              </w:rPr>
            </w:pPr>
            <w:r w:rsidRPr="000277B9">
              <w:rPr>
                <w:rFonts w:ascii="Bookman Old Style" w:hAnsi="Bookman Old Style"/>
                <w:color w:val="17212B"/>
                <w:sz w:val="24"/>
                <w:szCs w:val="24"/>
              </w:rPr>
              <w:t>Aggressive follow-up, enforcement recommendations and portfolio performance review.</w:t>
            </w:r>
          </w:p>
        </w:tc>
      </w:tr>
    </w:tbl>
    <w:p w:rsidR="0010328F" w:rsidRPr="00F452DB" w:rsidRDefault="0010328F">
      <w:pPr>
        <w:spacing w:after="20"/>
        <w:rPr>
          <w:rFonts w:ascii="Bookman Old Style" w:hAnsi="Bookman Old Style"/>
        </w:rPr>
      </w:pPr>
    </w:p>
    <w:p w:rsidR="0010328F" w:rsidRPr="000277B9" w:rsidRDefault="00142866">
      <w:pPr>
        <w:rPr>
          <w:rFonts w:ascii="Bookman Old Style" w:hAnsi="Bookman Old Style"/>
          <w:sz w:val="24"/>
          <w:szCs w:val="24"/>
        </w:rPr>
      </w:pPr>
      <w:r w:rsidRPr="000277B9">
        <w:rPr>
          <w:rFonts w:ascii="Bookman Old Style" w:hAnsi="Bookman Old Style"/>
          <w:b/>
          <w:color w:val="0E2A47"/>
          <w:sz w:val="24"/>
          <w:szCs w:val="24"/>
        </w:rPr>
        <w:t>At the end of 90 days, management receives a comprehensive recovery report, portfolio performance analysis and recommendations for the remaining accounts.</w:t>
      </w:r>
    </w:p>
    <w:tbl>
      <w:tblPr>
        <w:tblW w:w="0" w:type="auto"/>
        <w:tblLook w:val="04A0" w:firstRow="1" w:lastRow="0" w:firstColumn="1" w:lastColumn="0" w:noHBand="0" w:noVBand="1"/>
      </w:tblPr>
      <w:tblGrid>
        <w:gridCol w:w="10325"/>
      </w:tblGrid>
      <w:tr w:rsidR="0010328F" w:rsidRPr="00F452DB" w:rsidTr="000277B9">
        <w:trPr>
          <w:trHeight w:val="2642"/>
        </w:trPr>
        <w:tc>
          <w:tcPr>
            <w:tcW w:w="10325" w:type="dxa"/>
            <w:shd w:val="clear" w:color="auto" w:fill="0E2A47"/>
            <w:tcMar>
              <w:top w:w="160" w:type="dxa"/>
              <w:left w:w="180" w:type="dxa"/>
              <w:bottom w:w="160" w:type="dxa"/>
              <w:right w:w="180" w:type="dxa"/>
            </w:tcMar>
          </w:tcPr>
          <w:p w:rsidR="000277B9" w:rsidRDefault="000277B9">
            <w:pPr>
              <w:rPr>
                <w:rFonts w:ascii="Bookman Old Style" w:hAnsi="Bookman Old Style"/>
                <w:b/>
                <w:color w:val="D79A2B"/>
                <w:szCs w:val="20"/>
              </w:rPr>
            </w:pPr>
          </w:p>
          <w:p w:rsidR="0010328F" w:rsidRPr="00662412" w:rsidRDefault="00142866">
            <w:pPr>
              <w:rPr>
                <w:rFonts w:ascii="Bookman Old Style" w:hAnsi="Bookman Old Style"/>
                <w:sz w:val="24"/>
                <w:szCs w:val="24"/>
              </w:rPr>
            </w:pPr>
            <w:r w:rsidRPr="00662412">
              <w:rPr>
                <w:rFonts w:ascii="Bookman Old Style" w:hAnsi="Bookman Old Style"/>
                <w:b/>
                <w:color w:val="D79A2B"/>
                <w:sz w:val="24"/>
                <w:szCs w:val="24"/>
              </w:rPr>
              <w:t>START WITH A PILOT PORTFOLIO</w:t>
            </w:r>
          </w:p>
          <w:p w:rsidR="0010328F" w:rsidRPr="00662412" w:rsidRDefault="00142866">
            <w:pPr>
              <w:rPr>
                <w:rFonts w:ascii="Bookman Old Style" w:hAnsi="Bookman Old Style"/>
                <w:sz w:val="24"/>
                <w:szCs w:val="24"/>
              </w:rPr>
            </w:pPr>
            <w:r w:rsidRPr="00662412">
              <w:rPr>
                <w:rFonts w:ascii="Bookman Old Style" w:hAnsi="Bookman Old Style"/>
                <w:b/>
                <w:color w:val="FFFFFF"/>
                <w:sz w:val="24"/>
                <w:szCs w:val="24"/>
              </w:rPr>
              <w:t>Assign a selected portfolio. Agree the KPIs. Test our performance over 90 days. Expand the relationship based on demonstrated results.</w:t>
            </w:r>
          </w:p>
          <w:p w:rsidR="0010328F" w:rsidRPr="000277B9" w:rsidRDefault="00142866">
            <w:pPr>
              <w:rPr>
                <w:rFonts w:ascii="Bookman Old Style" w:hAnsi="Bookman Old Style"/>
                <w:szCs w:val="20"/>
              </w:rPr>
            </w:pPr>
            <w:r w:rsidRPr="000277B9">
              <w:rPr>
                <w:rFonts w:ascii="Bookman Old Style" w:hAnsi="Bookman Old Style"/>
                <w:color w:val="DDE7F0"/>
                <w:szCs w:val="20"/>
              </w:rPr>
              <w:t>Cash Recovered  |  Recovery Rate  |  Speed  |  Reporting  |  Compliance  |  Professionalism</w:t>
            </w:r>
          </w:p>
        </w:tc>
      </w:tr>
    </w:tbl>
    <w:p w:rsidR="0010328F" w:rsidRPr="00F452DB" w:rsidRDefault="00142866">
      <w:pPr>
        <w:rPr>
          <w:rFonts w:ascii="Bookman Old Style" w:hAnsi="Bookman Old Style"/>
        </w:rPr>
      </w:pPr>
      <w:r w:rsidRPr="00F452DB">
        <w:rPr>
          <w:rFonts w:ascii="Bookman Old Style" w:hAnsi="Bookman Old Style"/>
        </w:rPr>
        <w:br w:type="page"/>
      </w:r>
    </w:p>
    <w:p w:rsidR="0010328F" w:rsidRPr="00F452DB" w:rsidRDefault="00142866">
      <w:pPr>
        <w:spacing w:after="40"/>
        <w:rPr>
          <w:rFonts w:ascii="Bookman Old Style" w:hAnsi="Bookman Old Style"/>
        </w:rPr>
      </w:pPr>
      <w:r w:rsidRPr="00F452DB">
        <w:rPr>
          <w:rFonts w:ascii="Bookman Old Style" w:hAnsi="Bookman Old Style"/>
          <w:b/>
          <w:color w:val="D79A2B"/>
          <w:sz w:val="16"/>
        </w:rPr>
        <w:lastRenderedPageBreak/>
        <w:t>STRATEGIC PARTNERSHIP</w:t>
      </w:r>
    </w:p>
    <w:p w:rsidR="0010328F" w:rsidRPr="00F452DB" w:rsidRDefault="00142866">
      <w:pPr>
        <w:spacing w:after="160"/>
        <w:rPr>
          <w:rFonts w:ascii="Bookman Old Style" w:hAnsi="Bookman Old Style"/>
        </w:rPr>
      </w:pPr>
      <w:r w:rsidRPr="00F452DB">
        <w:rPr>
          <w:rFonts w:ascii="Bookman Old Style" w:hAnsi="Bookman Old Style"/>
          <w:b/>
          <w:color w:val="0E2A47"/>
          <w:sz w:val="40"/>
        </w:rPr>
        <w:t>Why Outsource NPL Recovery?</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p w:rsidR="0010328F" w:rsidRPr="000277B9" w:rsidRDefault="00142866">
      <w:pPr>
        <w:rPr>
          <w:rFonts w:ascii="Bookman Old Style" w:hAnsi="Bookman Old Style"/>
          <w:sz w:val="28"/>
          <w:szCs w:val="28"/>
        </w:rPr>
      </w:pPr>
      <w:r w:rsidRPr="000277B9">
        <w:rPr>
          <w:rFonts w:ascii="Bookman Old Style" w:hAnsi="Bookman Old Style"/>
          <w:b/>
          <w:color w:val="0E2A47"/>
          <w:sz w:val="28"/>
          <w:szCs w:val="28"/>
        </w:rPr>
        <w:t>Outsourcing does not mean surrendering control. The institution retains control; Experts Consult provides specialist recovery capacity.</w:t>
      </w:r>
    </w:p>
    <w:tbl>
      <w:tblPr>
        <w:tblW w:w="0" w:type="auto"/>
        <w:tblLook w:val="04A0" w:firstRow="1" w:lastRow="0" w:firstColumn="1" w:lastColumn="0" w:noHBand="0" w:noVBand="1"/>
      </w:tblPr>
      <w:tblGrid>
        <w:gridCol w:w="5162"/>
        <w:gridCol w:w="5162"/>
      </w:tblGrid>
      <w:tr w:rsidR="0010328F" w:rsidRPr="000277B9">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Increase recovery capacity without significantly increasing permanent staff</w:t>
            </w:r>
          </w:p>
        </w:tc>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Attack legacy NPL portfolios aggressively</w:t>
            </w:r>
          </w:p>
        </w:tc>
      </w:tr>
      <w:tr w:rsidR="0010328F" w:rsidRPr="000277B9">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Introduce specialist recovery expertise</w:t>
            </w:r>
          </w:p>
        </w:tc>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Separate difficult debtor negotiations from normal customer-facing operations</w:t>
            </w:r>
          </w:p>
        </w:tc>
      </w:tr>
      <w:tr w:rsidR="0010328F" w:rsidRPr="000277B9">
        <w:tc>
          <w:tcPr>
            <w:tcW w:w="5162" w:type="dxa"/>
            <w:shd w:val="clear" w:color="auto" w:fill="F3F6F8"/>
            <w:tcMar>
              <w:top w:w="100" w:type="dxa"/>
              <w:left w:w="100" w:type="dxa"/>
              <w:bottom w:w="100" w:type="dxa"/>
              <w:right w:w="100" w:type="dxa"/>
            </w:tcMar>
          </w:tcPr>
          <w:p w:rsidR="0010328F" w:rsidRPr="000277B9" w:rsidRDefault="00142866" w:rsidP="000277B9">
            <w:pPr>
              <w:rPr>
                <w:rFonts w:hint="eastAsia"/>
              </w:rPr>
            </w:pPr>
            <w:r w:rsidRPr="000277B9">
              <w:rPr>
                <w:rFonts w:ascii="Segoe UI Symbol" w:hAnsi="Segoe UI Symbol" w:cs="Segoe UI Symbol"/>
                <w:b/>
                <w:color w:val="2AA12A"/>
              </w:rPr>
              <w:t>✓</w:t>
            </w:r>
            <w:r w:rsidRPr="000277B9">
              <w:rPr>
                <w:b/>
                <w:color w:val="2AA12A"/>
              </w:rPr>
              <w:t xml:space="preserve"> </w:t>
            </w:r>
            <w:r w:rsidRPr="000277B9">
              <w:t>Improve recovery accountability</w:t>
            </w:r>
          </w:p>
        </w:tc>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Reduce the cost of prolonged internal recovery</w:t>
            </w:r>
          </w:p>
        </w:tc>
      </w:tr>
      <w:tr w:rsidR="0010328F" w:rsidRPr="000277B9">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Accelerate conversion of distressed assets into cash</w:t>
            </w:r>
          </w:p>
        </w:tc>
        <w:tc>
          <w:tcPr>
            <w:tcW w:w="5162" w:type="dxa"/>
            <w:shd w:val="clear" w:color="auto" w:fill="F3F6F8"/>
            <w:tcMar>
              <w:top w:w="100" w:type="dxa"/>
              <w:left w:w="100" w:type="dxa"/>
              <w:bottom w:w="100" w:type="dxa"/>
              <w:right w:w="100" w:type="dxa"/>
            </w:tcMar>
          </w:tcPr>
          <w:p w:rsidR="0010328F" w:rsidRPr="000277B9" w:rsidRDefault="00142866">
            <w:pPr>
              <w:rPr>
                <w:rFonts w:ascii="Bookman Old Style" w:hAnsi="Bookman Old Style"/>
                <w:sz w:val="24"/>
                <w:szCs w:val="24"/>
              </w:rPr>
            </w:pPr>
            <w:r w:rsidRPr="000277B9">
              <w:rPr>
                <w:rFonts w:ascii="Segoe UI Symbol" w:hAnsi="Segoe UI Symbol" w:cs="Segoe UI Symbol"/>
                <w:b/>
                <w:color w:val="2AA12A"/>
                <w:sz w:val="24"/>
                <w:szCs w:val="24"/>
              </w:rPr>
              <w:t>✓</w:t>
            </w:r>
            <w:r w:rsidRPr="000277B9">
              <w:rPr>
                <w:rFonts w:ascii="Bookman Old Style" w:hAnsi="Bookman Old Style"/>
                <w:b/>
                <w:color w:val="2AA12A"/>
                <w:sz w:val="24"/>
                <w:szCs w:val="24"/>
              </w:rPr>
              <w:t xml:space="preserve"> </w:t>
            </w:r>
            <w:r w:rsidRPr="000277B9">
              <w:rPr>
                <w:rFonts w:ascii="Bookman Old Style" w:hAnsi="Bookman Old Style"/>
                <w:color w:val="17212B"/>
                <w:sz w:val="24"/>
                <w:szCs w:val="24"/>
              </w:rPr>
              <w:t>Allow management and credit teams to focus on core banking activities</w:t>
            </w:r>
          </w:p>
        </w:tc>
      </w:tr>
    </w:tbl>
    <w:p w:rsidR="000277B9" w:rsidRDefault="000277B9">
      <w:pPr>
        <w:rPr>
          <w:rFonts w:ascii="Bookman Old Style" w:hAnsi="Bookman Old Style"/>
          <w:b/>
          <w:color w:val="D79A2B"/>
          <w:sz w:val="26"/>
        </w:rPr>
      </w:pPr>
    </w:p>
    <w:p w:rsidR="0010328F" w:rsidRPr="00F452DB" w:rsidRDefault="00142866">
      <w:pPr>
        <w:rPr>
          <w:rFonts w:ascii="Bookman Old Style" w:hAnsi="Bookman Old Style"/>
        </w:rPr>
      </w:pPr>
      <w:r w:rsidRPr="00F452DB">
        <w:rPr>
          <w:rFonts w:ascii="Bookman Old Style" w:hAnsi="Bookman Old Style"/>
          <w:b/>
          <w:color w:val="D79A2B"/>
          <w:sz w:val="26"/>
        </w:rPr>
        <w:t>PERFORMANCE-DRIVEN COMMERCIAL MODEL</w:t>
      </w:r>
    </w:p>
    <w:p w:rsidR="0010328F" w:rsidRDefault="00142866">
      <w:pPr>
        <w:rPr>
          <w:rFonts w:ascii="Bookman Old Style" w:hAnsi="Bookman Old Style"/>
          <w:color w:val="17212B"/>
          <w:sz w:val="24"/>
          <w:szCs w:val="24"/>
        </w:rPr>
      </w:pPr>
      <w:r w:rsidRPr="00662412">
        <w:rPr>
          <w:rFonts w:ascii="Bookman Old Style" w:hAnsi="Bookman Old Style"/>
          <w:color w:val="17212B"/>
          <w:sz w:val="24"/>
          <w:szCs w:val="24"/>
        </w:rPr>
        <w:t>A substantial component of Experts Consult’s remuneration can be linked to actual amounts successfully recovered, aligning our commercial incentive with the institution’s outcome.</w:t>
      </w:r>
      <w:r w:rsidR="000277B9" w:rsidRPr="00662412">
        <w:rPr>
          <w:rFonts w:ascii="Bookman Old Style" w:hAnsi="Bookman Old Style"/>
          <w:color w:val="17212B"/>
          <w:sz w:val="24"/>
          <w:szCs w:val="24"/>
        </w:rPr>
        <w:t xml:space="preserve"> A strictly performance based remuneration (Commission based Fee Structure)</w:t>
      </w:r>
    </w:p>
    <w:p w:rsidR="00662412" w:rsidRPr="00662412" w:rsidRDefault="00662412">
      <w:pPr>
        <w:rPr>
          <w:rFonts w:ascii="Bookman Old Style" w:hAnsi="Bookman Old Style"/>
          <w:color w:val="17212B"/>
          <w:sz w:val="24"/>
          <w:szCs w:val="24"/>
        </w:rPr>
      </w:pPr>
    </w:p>
    <w:p w:rsidR="000277B9" w:rsidRPr="00662412" w:rsidRDefault="000277B9">
      <w:pPr>
        <w:rPr>
          <w:rFonts w:ascii="Bookman Old Style" w:hAnsi="Bookman Old Style"/>
          <w:color w:val="17212B"/>
          <w:sz w:val="24"/>
          <w:szCs w:val="24"/>
        </w:rPr>
      </w:pPr>
      <w:r w:rsidRPr="00662412">
        <w:rPr>
          <w:rFonts w:ascii="Bookman Old Style" w:hAnsi="Bookman Old Style"/>
          <w:color w:val="17212B"/>
          <w:sz w:val="24"/>
          <w:szCs w:val="24"/>
        </w:rPr>
        <w:t>FEE SHEDULE IS SHOWN BELOW</w:t>
      </w:r>
    </w:p>
    <w:tbl>
      <w:tblPr>
        <w:tblStyle w:val="TableGrid"/>
        <w:tblW w:w="10060" w:type="dxa"/>
        <w:shd w:val="clear" w:color="auto" w:fill="17365D" w:themeFill="text2" w:themeFillShade="BF"/>
        <w:tblLook w:val="04A0" w:firstRow="1" w:lastRow="0" w:firstColumn="1" w:lastColumn="0" w:noHBand="0" w:noVBand="1"/>
      </w:tblPr>
      <w:tblGrid>
        <w:gridCol w:w="6232"/>
        <w:gridCol w:w="1701"/>
        <w:gridCol w:w="2127"/>
      </w:tblGrid>
      <w:tr w:rsidR="001C0E87" w:rsidRPr="00CB3186" w:rsidTr="00662412">
        <w:trPr>
          <w:trHeight w:val="594"/>
        </w:trPr>
        <w:tc>
          <w:tcPr>
            <w:tcW w:w="6232" w:type="dxa"/>
            <w:shd w:val="clear" w:color="auto" w:fill="FABF8F" w:themeFill="accent6" w:themeFillTint="99"/>
          </w:tcPr>
          <w:p w:rsidR="000277B9" w:rsidRPr="00CB3186" w:rsidRDefault="001C0E87" w:rsidP="001C0E87">
            <w:pPr>
              <w:rPr>
                <w:rFonts w:ascii="Bookman Old Style" w:hAnsi="Bookman Old Style"/>
                <w:b/>
                <w:sz w:val="24"/>
                <w:szCs w:val="24"/>
              </w:rPr>
            </w:pPr>
            <w:r w:rsidRPr="00CB3186">
              <w:rPr>
                <w:rFonts w:ascii="Bookman Old Style" w:hAnsi="Bookman Old Style"/>
                <w:b/>
                <w:sz w:val="24"/>
                <w:szCs w:val="24"/>
              </w:rPr>
              <w:t xml:space="preserve">COMMISSIONS APPLICABLE </w:t>
            </w:r>
          </w:p>
        </w:tc>
        <w:tc>
          <w:tcPr>
            <w:tcW w:w="1701" w:type="dxa"/>
            <w:shd w:val="clear" w:color="auto" w:fill="FABF8F" w:themeFill="accent6" w:themeFillTint="99"/>
          </w:tcPr>
          <w:p w:rsidR="000277B9" w:rsidRPr="00CB3186" w:rsidRDefault="001C0E87" w:rsidP="00CB3186">
            <w:pPr>
              <w:jc w:val="center"/>
              <w:rPr>
                <w:rFonts w:ascii="Bookman Old Style" w:hAnsi="Bookman Old Style"/>
                <w:sz w:val="24"/>
                <w:szCs w:val="24"/>
              </w:rPr>
            </w:pPr>
            <w:r w:rsidRPr="00CB3186">
              <w:rPr>
                <w:rFonts w:ascii="Bookman Old Style" w:hAnsi="Bookman Old Style"/>
                <w:sz w:val="24"/>
                <w:szCs w:val="24"/>
              </w:rPr>
              <w:t>PRE-LEGAL</w:t>
            </w:r>
          </w:p>
        </w:tc>
        <w:tc>
          <w:tcPr>
            <w:tcW w:w="2127" w:type="dxa"/>
            <w:shd w:val="clear" w:color="auto" w:fill="FABF8F" w:themeFill="accent6" w:themeFillTint="99"/>
          </w:tcPr>
          <w:p w:rsidR="000277B9" w:rsidRPr="00CB3186" w:rsidRDefault="001C0E87" w:rsidP="00CB3186">
            <w:pPr>
              <w:jc w:val="center"/>
              <w:rPr>
                <w:rFonts w:ascii="Bookman Old Style" w:hAnsi="Bookman Old Style"/>
                <w:sz w:val="24"/>
                <w:szCs w:val="24"/>
              </w:rPr>
            </w:pPr>
            <w:r w:rsidRPr="00CB3186">
              <w:rPr>
                <w:rFonts w:ascii="Bookman Old Style" w:hAnsi="Bookman Old Style"/>
                <w:sz w:val="24"/>
                <w:szCs w:val="24"/>
              </w:rPr>
              <w:t>LEGAL</w:t>
            </w:r>
          </w:p>
        </w:tc>
      </w:tr>
      <w:tr w:rsidR="001C0E87" w:rsidRPr="00CB3186" w:rsidTr="00662412">
        <w:trPr>
          <w:trHeight w:val="560"/>
        </w:trPr>
        <w:tc>
          <w:tcPr>
            <w:tcW w:w="6232" w:type="dxa"/>
            <w:shd w:val="clear" w:color="auto" w:fill="17365D" w:themeFill="text2" w:themeFillShade="BF"/>
          </w:tcPr>
          <w:p w:rsidR="000277B9" w:rsidRPr="00CB3186" w:rsidRDefault="00CB3186" w:rsidP="001C0E87">
            <w:pPr>
              <w:rPr>
                <w:rFonts w:ascii="Bookman Old Style" w:hAnsi="Bookman Old Style"/>
              </w:rPr>
            </w:pPr>
            <w:r w:rsidRPr="00CB3186">
              <w:rPr>
                <w:rFonts w:ascii="Bookman Old Style" w:hAnsi="Bookman Old Style"/>
              </w:rPr>
              <w:t>All Amounts Exceeding GHc</w:t>
            </w:r>
            <w:r w:rsidR="000277B9" w:rsidRPr="00CB3186">
              <w:rPr>
                <w:rFonts w:ascii="Bookman Old Style" w:hAnsi="Bookman Old Style"/>
              </w:rPr>
              <w:t xml:space="preserve"> </w:t>
            </w:r>
            <w:r w:rsidR="001C0E87" w:rsidRPr="00CB3186">
              <w:rPr>
                <w:rFonts w:ascii="Bookman Old Style" w:hAnsi="Bookman Old Style"/>
              </w:rPr>
              <w:t>10,000,000.00</w:t>
            </w:r>
          </w:p>
        </w:tc>
        <w:tc>
          <w:tcPr>
            <w:tcW w:w="1701" w:type="dxa"/>
            <w:shd w:val="clear" w:color="auto" w:fill="17365D" w:themeFill="text2" w:themeFillShade="BF"/>
          </w:tcPr>
          <w:p w:rsidR="000277B9" w:rsidRPr="00CB3186" w:rsidRDefault="001C0E87" w:rsidP="00CB3186">
            <w:pPr>
              <w:jc w:val="center"/>
              <w:rPr>
                <w:rFonts w:ascii="Bookman Old Style" w:hAnsi="Bookman Old Style"/>
              </w:rPr>
            </w:pPr>
            <w:r w:rsidRPr="00CB3186">
              <w:rPr>
                <w:rFonts w:ascii="Bookman Old Style" w:hAnsi="Bookman Old Style"/>
              </w:rPr>
              <w:t>8</w:t>
            </w:r>
            <w:r w:rsidR="000277B9" w:rsidRPr="00CB3186">
              <w:rPr>
                <w:rFonts w:ascii="Bookman Old Style" w:hAnsi="Bookman Old Style"/>
              </w:rPr>
              <w:t>%</w:t>
            </w:r>
          </w:p>
        </w:tc>
        <w:tc>
          <w:tcPr>
            <w:tcW w:w="2127" w:type="dxa"/>
            <w:shd w:val="clear" w:color="auto" w:fill="17365D" w:themeFill="text2" w:themeFillShade="BF"/>
          </w:tcPr>
          <w:p w:rsidR="000277B9" w:rsidRPr="00CB3186" w:rsidRDefault="001C0E87" w:rsidP="00CB3186">
            <w:pPr>
              <w:jc w:val="center"/>
              <w:rPr>
                <w:rFonts w:ascii="Bookman Old Style" w:hAnsi="Bookman Old Style"/>
              </w:rPr>
            </w:pPr>
            <w:r w:rsidRPr="00CB3186">
              <w:rPr>
                <w:rFonts w:ascii="Bookman Old Style" w:hAnsi="Bookman Old Style"/>
              </w:rPr>
              <w:t>10</w:t>
            </w:r>
            <w:r w:rsidR="000277B9" w:rsidRPr="00CB3186">
              <w:rPr>
                <w:rFonts w:ascii="Bookman Old Style" w:hAnsi="Bookman Old Style"/>
              </w:rPr>
              <w:t>%</w:t>
            </w:r>
          </w:p>
        </w:tc>
      </w:tr>
      <w:tr w:rsidR="001C0E87" w:rsidRPr="00CB3186" w:rsidTr="00662412">
        <w:trPr>
          <w:trHeight w:val="764"/>
        </w:trPr>
        <w:tc>
          <w:tcPr>
            <w:tcW w:w="6232" w:type="dxa"/>
            <w:shd w:val="clear" w:color="auto" w:fill="17365D" w:themeFill="text2" w:themeFillShade="BF"/>
          </w:tcPr>
          <w:p w:rsidR="000277B9" w:rsidRPr="00CB3186" w:rsidRDefault="000277B9" w:rsidP="001C0E87">
            <w:pPr>
              <w:rPr>
                <w:rFonts w:ascii="Bookman Old Style" w:hAnsi="Bookman Old Style"/>
              </w:rPr>
            </w:pPr>
            <w:r w:rsidRPr="00CB3186">
              <w:rPr>
                <w:rFonts w:ascii="Bookman Old Style" w:hAnsi="Bookman Old Style"/>
              </w:rPr>
              <w:t>All Amounts Exceeding GH</w:t>
            </w:r>
            <w:r w:rsidR="00CB3186" w:rsidRPr="00CB3186">
              <w:rPr>
                <w:rFonts w:ascii="Bookman Old Style" w:hAnsi="Bookman Old Style"/>
              </w:rPr>
              <w:t>c</w:t>
            </w:r>
            <w:r w:rsidR="001C0E87" w:rsidRPr="00CB3186">
              <w:rPr>
                <w:rFonts w:ascii="Bookman Old Style" w:hAnsi="Bookman Old Style"/>
              </w:rPr>
              <w:t xml:space="preserve"> 5,0</w:t>
            </w:r>
            <w:r w:rsidRPr="00CB3186">
              <w:rPr>
                <w:rFonts w:ascii="Bookman Old Style" w:hAnsi="Bookman Old Style"/>
              </w:rPr>
              <w:t>00,000</w:t>
            </w:r>
            <w:r w:rsidR="00CB3186" w:rsidRPr="00CB3186">
              <w:rPr>
                <w:rFonts w:ascii="Bookman Old Style" w:hAnsi="Bookman Old Style"/>
              </w:rPr>
              <w:t>.00</w:t>
            </w:r>
            <w:r w:rsidRPr="00CB3186">
              <w:rPr>
                <w:rFonts w:ascii="Bookman Old Style" w:hAnsi="Bookman Old Style"/>
              </w:rPr>
              <w:t xml:space="preserve"> But Does Not Exceed GH</w:t>
            </w:r>
            <w:r w:rsidR="00CB3186" w:rsidRPr="00CB3186">
              <w:rPr>
                <w:rFonts w:ascii="Bookman Old Style" w:hAnsi="Bookman Old Style"/>
              </w:rPr>
              <w:t xml:space="preserve">c </w:t>
            </w:r>
            <w:r w:rsidR="001C0E87" w:rsidRPr="00CB3186">
              <w:rPr>
                <w:rFonts w:ascii="Bookman Old Style" w:hAnsi="Bookman Old Style"/>
              </w:rPr>
              <w:t>9,999,999.00</w:t>
            </w:r>
            <w:r w:rsidRPr="00CB3186">
              <w:rPr>
                <w:rFonts w:ascii="Bookman Old Style" w:hAnsi="Bookman Old Style"/>
              </w:rPr>
              <w:t xml:space="preserve"> </w:t>
            </w:r>
          </w:p>
        </w:tc>
        <w:tc>
          <w:tcPr>
            <w:tcW w:w="1701" w:type="dxa"/>
            <w:shd w:val="clear" w:color="auto" w:fill="17365D" w:themeFill="text2" w:themeFillShade="BF"/>
          </w:tcPr>
          <w:p w:rsidR="000277B9" w:rsidRPr="00CB3186" w:rsidRDefault="001C0E87" w:rsidP="00CB3186">
            <w:pPr>
              <w:jc w:val="center"/>
              <w:rPr>
                <w:rFonts w:ascii="Bookman Old Style" w:hAnsi="Bookman Old Style"/>
              </w:rPr>
            </w:pPr>
            <w:r w:rsidRPr="00CB3186">
              <w:rPr>
                <w:rFonts w:ascii="Bookman Old Style" w:hAnsi="Bookman Old Style"/>
              </w:rPr>
              <w:t>10</w:t>
            </w:r>
            <w:r w:rsidR="000277B9" w:rsidRPr="00CB3186">
              <w:rPr>
                <w:rFonts w:ascii="Bookman Old Style" w:hAnsi="Bookman Old Style"/>
              </w:rPr>
              <w:t>%</w:t>
            </w:r>
          </w:p>
        </w:tc>
        <w:tc>
          <w:tcPr>
            <w:tcW w:w="2127" w:type="dxa"/>
            <w:shd w:val="clear" w:color="auto" w:fill="17365D" w:themeFill="text2" w:themeFillShade="BF"/>
          </w:tcPr>
          <w:p w:rsidR="000277B9" w:rsidRPr="00CB3186" w:rsidRDefault="001C0E87" w:rsidP="00CB3186">
            <w:pPr>
              <w:jc w:val="center"/>
              <w:rPr>
                <w:rFonts w:ascii="Bookman Old Style" w:hAnsi="Bookman Old Style"/>
              </w:rPr>
            </w:pPr>
            <w:r w:rsidRPr="00CB3186">
              <w:rPr>
                <w:rFonts w:ascii="Bookman Old Style" w:hAnsi="Bookman Old Style"/>
              </w:rPr>
              <w:t>13</w:t>
            </w:r>
            <w:r w:rsidR="000277B9" w:rsidRPr="00CB3186">
              <w:rPr>
                <w:rFonts w:ascii="Bookman Old Style" w:hAnsi="Bookman Old Style"/>
              </w:rPr>
              <w:t>%</w:t>
            </w:r>
          </w:p>
        </w:tc>
      </w:tr>
      <w:tr w:rsidR="001C0E87" w:rsidRPr="00CB3186" w:rsidTr="00662412">
        <w:trPr>
          <w:trHeight w:val="730"/>
        </w:trPr>
        <w:tc>
          <w:tcPr>
            <w:tcW w:w="6232" w:type="dxa"/>
            <w:shd w:val="clear" w:color="auto" w:fill="17365D" w:themeFill="text2" w:themeFillShade="BF"/>
          </w:tcPr>
          <w:p w:rsidR="000277B9" w:rsidRPr="00CB3186" w:rsidRDefault="001C0E87" w:rsidP="000277B9">
            <w:pPr>
              <w:rPr>
                <w:rFonts w:ascii="Bookman Old Style" w:hAnsi="Bookman Old Style"/>
              </w:rPr>
            </w:pPr>
            <w:r w:rsidRPr="00CB3186">
              <w:rPr>
                <w:rFonts w:ascii="Bookman Old Style" w:hAnsi="Bookman Old Style"/>
              </w:rPr>
              <w:t>All Amounts Exceeding GH</w:t>
            </w:r>
            <w:r w:rsidR="00CB3186" w:rsidRPr="00CB3186">
              <w:rPr>
                <w:rFonts w:ascii="Bookman Old Style" w:hAnsi="Bookman Old Style"/>
              </w:rPr>
              <w:t>c</w:t>
            </w:r>
            <w:r w:rsidRPr="00CB3186">
              <w:rPr>
                <w:rFonts w:ascii="Bookman Old Style" w:hAnsi="Bookman Old Style"/>
              </w:rPr>
              <w:t xml:space="preserve"> 1,000,000</w:t>
            </w:r>
            <w:r w:rsidR="00CB3186" w:rsidRPr="00CB3186">
              <w:rPr>
                <w:rFonts w:ascii="Bookman Old Style" w:hAnsi="Bookman Old Style"/>
              </w:rPr>
              <w:t>.00</w:t>
            </w:r>
            <w:r w:rsidRPr="00CB3186">
              <w:rPr>
                <w:rFonts w:ascii="Bookman Old Style" w:hAnsi="Bookman Old Style"/>
              </w:rPr>
              <w:t xml:space="preserve"> But Does Not Exceed GH</w:t>
            </w:r>
            <w:r w:rsidR="00CB3186" w:rsidRPr="00CB3186">
              <w:rPr>
                <w:rFonts w:ascii="Bookman Old Style" w:hAnsi="Bookman Old Style"/>
              </w:rPr>
              <w:t>c</w:t>
            </w:r>
            <w:r w:rsidRPr="00CB3186">
              <w:rPr>
                <w:rFonts w:ascii="Bookman Old Style" w:hAnsi="Bookman Old Style"/>
              </w:rPr>
              <w:t xml:space="preserve"> 4,999,999.00</w:t>
            </w:r>
          </w:p>
        </w:tc>
        <w:tc>
          <w:tcPr>
            <w:tcW w:w="1701" w:type="dxa"/>
            <w:shd w:val="clear" w:color="auto" w:fill="17365D" w:themeFill="text2" w:themeFillShade="BF"/>
          </w:tcPr>
          <w:p w:rsidR="000277B9" w:rsidRPr="00CB3186" w:rsidRDefault="001C0E87" w:rsidP="00CB3186">
            <w:pPr>
              <w:jc w:val="center"/>
              <w:rPr>
                <w:rFonts w:ascii="Bookman Old Style" w:hAnsi="Bookman Old Style"/>
              </w:rPr>
            </w:pPr>
            <w:r w:rsidRPr="00CB3186">
              <w:rPr>
                <w:rFonts w:ascii="Bookman Old Style" w:hAnsi="Bookman Old Style"/>
              </w:rPr>
              <w:t>10%</w:t>
            </w:r>
          </w:p>
        </w:tc>
        <w:tc>
          <w:tcPr>
            <w:tcW w:w="2127" w:type="dxa"/>
            <w:shd w:val="clear" w:color="auto" w:fill="17365D" w:themeFill="text2" w:themeFillShade="BF"/>
          </w:tcPr>
          <w:p w:rsidR="000277B9" w:rsidRPr="00CB3186" w:rsidRDefault="001C0E87" w:rsidP="00CB3186">
            <w:pPr>
              <w:jc w:val="center"/>
              <w:rPr>
                <w:rFonts w:ascii="Bookman Old Style" w:hAnsi="Bookman Old Style"/>
              </w:rPr>
            </w:pPr>
            <w:r w:rsidRPr="00CB3186">
              <w:rPr>
                <w:rFonts w:ascii="Bookman Old Style" w:hAnsi="Bookman Old Style"/>
              </w:rPr>
              <w:t>15</w:t>
            </w:r>
            <w:r w:rsidR="000277B9" w:rsidRPr="00CB3186">
              <w:rPr>
                <w:rFonts w:ascii="Bookman Old Style" w:hAnsi="Bookman Old Style"/>
              </w:rPr>
              <w:t>%</w:t>
            </w:r>
          </w:p>
        </w:tc>
      </w:tr>
      <w:tr w:rsidR="001C0E87" w:rsidRPr="00CB3186" w:rsidTr="00662412">
        <w:trPr>
          <w:trHeight w:val="592"/>
        </w:trPr>
        <w:tc>
          <w:tcPr>
            <w:tcW w:w="6232" w:type="dxa"/>
            <w:shd w:val="clear" w:color="auto" w:fill="17365D" w:themeFill="text2" w:themeFillShade="BF"/>
          </w:tcPr>
          <w:p w:rsidR="001C0E87" w:rsidRPr="00CB3186" w:rsidRDefault="00CB3186" w:rsidP="00CB3186">
            <w:pPr>
              <w:rPr>
                <w:rFonts w:ascii="Bookman Old Style" w:hAnsi="Bookman Old Style"/>
              </w:rPr>
            </w:pPr>
            <w:r>
              <w:rPr>
                <w:rFonts w:ascii="Bookman Old Style" w:hAnsi="Bookman Old Style"/>
              </w:rPr>
              <w:t xml:space="preserve">All </w:t>
            </w:r>
            <w:r w:rsidR="001C0E87" w:rsidRPr="00CB3186">
              <w:rPr>
                <w:rFonts w:ascii="Bookman Old Style" w:hAnsi="Bookman Old Style"/>
              </w:rPr>
              <w:t>Amounts below GH</w:t>
            </w:r>
            <w:r w:rsidRPr="00CB3186">
              <w:rPr>
                <w:rFonts w:ascii="Bookman Old Style" w:hAnsi="Bookman Old Style"/>
              </w:rPr>
              <w:t>c 5</w:t>
            </w:r>
            <w:r w:rsidR="001C0E87" w:rsidRPr="00CB3186">
              <w:rPr>
                <w:rFonts w:ascii="Bookman Old Style" w:hAnsi="Bookman Old Style"/>
              </w:rPr>
              <w:t>00,000</w:t>
            </w:r>
            <w:r w:rsidR="003800C5" w:rsidRPr="00CB3186">
              <w:rPr>
                <w:rFonts w:ascii="Bookman Old Style" w:hAnsi="Bookman Old Style"/>
              </w:rPr>
              <w:t xml:space="preserve">.00 </w:t>
            </w:r>
            <w:r w:rsidRPr="00CB3186">
              <w:rPr>
                <w:rFonts w:ascii="Bookman Old Style" w:hAnsi="Bookman Old Style"/>
              </w:rPr>
              <w:t>B</w:t>
            </w:r>
            <w:r w:rsidR="003800C5" w:rsidRPr="00CB3186">
              <w:rPr>
                <w:rFonts w:ascii="Bookman Old Style" w:hAnsi="Bookman Old Style"/>
              </w:rPr>
              <w:t xml:space="preserve">ut </w:t>
            </w:r>
            <w:r w:rsidRPr="00CB3186">
              <w:rPr>
                <w:rFonts w:ascii="Bookman Old Style" w:hAnsi="Bookman Old Style"/>
              </w:rPr>
              <w:t>D</w:t>
            </w:r>
            <w:r w:rsidR="003800C5" w:rsidRPr="00CB3186">
              <w:rPr>
                <w:rFonts w:ascii="Bookman Old Style" w:hAnsi="Bookman Old Style"/>
              </w:rPr>
              <w:t xml:space="preserve">oes </w:t>
            </w:r>
            <w:r w:rsidRPr="00CB3186">
              <w:rPr>
                <w:rFonts w:ascii="Bookman Old Style" w:hAnsi="Bookman Old Style"/>
              </w:rPr>
              <w:t>N</w:t>
            </w:r>
            <w:r w:rsidR="003800C5" w:rsidRPr="00CB3186">
              <w:rPr>
                <w:rFonts w:ascii="Bookman Old Style" w:hAnsi="Bookman Old Style"/>
              </w:rPr>
              <w:t xml:space="preserve">ot </w:t>
            </w:r>
            <w:r w:rsidRPr="00CB3186">
              <w:rPr>
                <w:rFonts w:ascii="Bookman Old Style" w:hAnsi="Bookman Old Style"/>
              </w:rPr>
              <w:t>E</w:t>
            </w:r>
            <w:r w:rsidR="003800C5" w:rsidRPr="00CB3186">
              <w:rPr>
                <w:rFonts w:ascii="Bookman Old Style" w:hAnsi="Bookman Old Style"/>
              </w:rPr>
              <w:t>xceed GH</w:t>
            </w:r>
            <w:r w:rsidRPr="00CB3186">
              <w:rPr>
                <w:rFonts w:ascii="Bookman Old Style" w:hAnsi="Bookman Old Style"/>
              </w:rPr>
              <w:t>c 999,999.00</w:t>
            </w:r>
          </w:p>
        </w:tc>
        <w:tc>
          <w:tcPr>
            <w:tcW w:w="1701" w:type="dxa"/>
            <w:shd w:val="clear" w:color="auto" w:fill="17365D" w:themeFill="text2" w:themeFillShade="BF"/>
          </w:tcPr>
          <w:p w:rsidR="001C0E87" w:rsidRPr="00CB3186" w:rsidRDefault="003800C5" w:rsidP="00CB3186">
            <w:pPr>
              <w:jc w:val="center"/>
              <w:rPr>
                <w:rFonts w:ascii="Bookman Old Style" w:hAnsi="Bookman Old Style"/>
              </w:rPr>
            </w:pPr>
            <w:r w:rsidRPr="00CB3186">
              <w:rPr>
                <w:rFonts w:ascii="Bookman Old Style" w:hAnsi="Bookman Old Style"/>
              </w:rPr>
              <w:t>12%</w:t>
            </w:r>
          </w:p>
        </w:tc>
        <w:tc>
          <w:tcPr>
            <w:tcW w:w="2127" w:type="dxa"/>
            <w:shd w:val="clear" w:color="auto" w:fill="17365D" w:themeFill="text2" w:themeFillShade="BF"/>
          </w:tcPr>
          <w:p w:rsidR="001C0E87" w:rsidRPr="00CB3186" w:rsidRDefault="003800C5" w:rsidP="00CB3186">
            <w:pPr>
              <w:jc w:val="center"/>
              <w:rPr>
                <w:rFonts w:ascii="Bookman Old Style" w:hAnsi="Bookman Old Style"/>
              </w:rPr>
            </w:pPr>
            <w:r w:rsidRPr="00CB3186">
              <w:rPr>
                <w:rFonts w:ascii="Bookman Old Style" w:hAnsi="Bookman Old Style"/>
              </w:rPr>
              <w:t>18%</w:t>
            </w:r>
          </w:p>
        </w:tc>
      </w:tr>
      <w:tr w:rsidR="00CB3186" w:rsidRPr="00CB3186" w:rsidTr="00662412">
        <w:trPr>
          <w:trHeight w:val="985"/>
        </w:trPr>
        <w:tc>
          <w:tcPr>
            <w:tcW w:w="6232" w:type="dxa"/>
            <w:shd w:val="clear" w:color="auto" w:fill="17365D" w:themeFill="text2" w:themeFillShade="BF"/>
          </w:tcPr>
          <w:p w:rsidR="00CB3186" w:rsidRDefault="00CB3186" w:rsidP="00CB3186">
            <w:pPr>
              <w:rPr>
                <w:rFonts w:ascii="Bookman Old Style" w:hAnsi="Bookman Old Style"/>
              </w:rPr>
            </w:pPr>
            <w:r>
              <w:rPr>
                <w:rFonts w:ascii="Bookman Old Style" w:hAnsi="Bookman Old Style"/>
              </w:rPr>
              <w:t xml:space="preserve">All Amounts below GHc 500,000.00 </w:t>
            </w:r>
          </w:p>
        </w:tc>
        <w:tc>
          <w:tcPr>
            <w:tcW w:w="1701" w:type="dxa"/>
            <w:shd w:val="clear" w:color="auto" w:fill="17365D" w:themeFill="text2" w:themeFillShade="BF"/>
          </w:tcPr>
          <w:p w:rsidR="00CB3186" w:rsidRPr="00CB3186" w:rsidRDefault="00CB3186" w:rsidP="00CB3186">
            <w:pPr>
              <w:jc w:val="center"/>
              <w:rPr>
                <w:rFonts w:ascii="Bookman Old Style" w:hAnsi="Bookman Old Style"/>
              </w:rPr>
            </w:pPr>
            <w:r>
              <w:rPr>
                <w:rFonts w:ascii="Bookman Old Style" w:hAnsi="Bookman Old Style"/>
              </w:rPr>
              <w:t>15%</w:t>
            </w:r>
          </w:p>
        </w:tc>
        <w:tc>
          <w:tcPr>
            <w:tcW w:w="2127" w:type="dxa"/>
            <w:shd w:val="clear" w:color="auto" w:fill="17365D" w:themeFill="text2" w:themeFillShade="BF"/>
          </w:tcPr>
          <w:p w:rsidR="00CB3186" w:rsidRPr="00CB3186" w:rsidRDefault="00CB3186" w:rsidP="00CB3186">
            <w:pPr>
              <w:jc w:val="center"/>
              <w:rPr>
                <w:rFonts w:ascii="Bookman Old Style" w:hAnsi="Bookman Old Style"/>
              </w:rPr>
            </w:pPr>
            <w:r>
              <w:rPr>
                <w:rFonts w:ascii="Bookman Old Style" w:hAnsi="Bookman Old Style"/>
              </w:rPr>
              <w:t>20%</w:t>
            </w:r>
          </w:p>
        </w:tc>
      </w:tr>
    </w:tbl>
    <w:p w:rsidR="000277B9" w:rsidRPr="0030561B" w:rsidRDefault="000277B9" w:rsidP="000277B9">
      <w:pPr>
        <w:spacing w:after="0"/>
        <w:ind w:left="720"/>
        <w:jc w:val="both"/>
        <w:rPr>
          <w:rFonts w:ascii="Bookman Old Style" w:eastAsia="Times New Roman" w:hAnsi="Bookman Old Style"/>
          <w:bCs/>
          <w:color w:val="000000"/>
          <w:sz w:val="24"/>
          <w:szCs w:val="24"/>
          <w:lang w:eastAsia="en-GB"/>
        </w:rPr>
      </w:pPr>
    </w:p>
    <w:p w:rsidR="000277B9" w:rsidRPr="0030561B" w:rsidRDefault="000B7A4A" w:rsidP="000277B9">
      <w:pPr>
        <w:spacing w:after="0"/>
        <w:jc w:val="both"/>
        <w:rPr>
          <w:rFonts w:ascii="Bookman Old Style" w:eastAsia="Times New Roman" w:hAnsi="Bookman Old Style"/>
          <w:bCs/>
          <w:i/>
          <w:color w:val="000000"/>
          <w:sz w:val="24"/>
          <w:szCs w:val="24"/>
          <w:lang w:eastAsia="en-GB"/>
        </w:rPr>
      </w:pPr>
      <w:r>
        <w:rPr>
          <w:rFonts w:ascii="Bookman Old Style" w:eastAsia="Times New Roman" w:hAnsi="Bookman Old Style"/>
          <w:bCs/>
          <w:i/>
          <w:color w:val="000000"/>
          <w:sz w:val="24"/>
          <w:szCs w:val="24"/>
          <w:lang w:eastAsia="en-GB"/>
        </w:rPr>
        <w:lastRenderedPageBreak/>
        <w:t xml:space="preserve">The fees schedule describes the commission applicable if success is achieved at </w:t>
      </w:r>
      <w:r w:rsidR="000277B9" w:rsidRPr="0030561B">
        <w:rPr>
          <w:rFonts w:ascii="Bookman Old Style" w:eastAsia="Times New Roman" w:hAnsi="Bookman Old Style"/>
          <w:bCs/>
          <w:i/>
          <w:color w:val="000000"/>
          <w:sz w:val="24"/>
          <w:szCs w:val="24"/>
          <w:lang w:eastAsia="en-GB"/>
        </w:rPr>
        <w:t xml:space="preserve">either </w:t>
      </w:r>
      <w:r>
        <w:rPr>
          <w:rFonts w:ascii="Bookman Old Style" w:eastAsia="Times New Roman" w:hAnsi="Bookman Old Style"/>
          <w:bCs/>
          <w:i/>
          <w:color w:val="000000"/>
          <w:sz w:val="24"/>
          <w:szCs w:val="24"/>
          <w:lang w:eastAsia="en-GB"/>
        </w:rPr>
        <w:t>Pre-Legal</w:t>
      </w:r>
      <w:r w:rsidR="000277B9" w:rsidRPr="0030561B">
        <w:rPr>
          <w:rFonts w:ascii="Bookman Old Style" w:eastAsia="Times New Roman" w:hAnsi="Bookman Old Style"/>
          <w:bCs/>
          <w:i/>
          <w:color w:val="000000"/>
          <w:sz w:val="24"/>
          <w:szCs w:val="24"/>
          <w:lang w:eastAsia="en-GB"/>
        </w:rPr>
        <w:t xml:space="preserve"> Recovery</w:t>
      </w:r>
      <w:r>
        <w:rPr>
          <w:rFonts w:ascii="Bookman Old Style" w:eastAsia="Times New Roman" w:hAnsi="Bookman Old Style"/>
          <w:bCs/>
          <w:i/>
          <w:color w:val="000000"/>
          <w:sz w:val="24"/>
          <w:szCs w:val="24"/>
          <w:lang w:eastAsia="en-GB"/>
        </w:rPr>
        <w:t xml:space="preserve"> </w:t>
      </w:r>
      <w:r w:rsidR="00662412">
        <w:rPr>
          <w:rFonts w:ascii="Bookman Old Style" w:eastAsia="Times New Roman" w:hAnsi="Bookman Old Style"/>
          <w:bCs/>
          <w:i/>
          <w:color w:val="000000"/>
          <w:sz w:val="24"/>
          <w:szCs w:val="24"/>
          <w:lang w:eastAsia="en-GB"/>
        </w:rPr>
        <w:t>(Without</w:t>
      </w:r>
      <w:r>
        <w:rPr>
          <w:rFonts w:ascii="Bookman Old Style" w:eastAsia="Times New Roman" w:hAnsi="Bookman Old Style"/>
          <w:bCs/>
          <w:i/>
          <w:color w:val="000000"/>
          <w:sz w:val="24"/>
          <w:szCs w:val="24"/>
          <w:lang w:eastAsia="en-GB"/>
        </w:rPr>
        <w:t xml:space="preserve"> legal intervention)  or Legal recovery.</w:t>
      </w:r>
    </w:p>
    <w:p w:rsidR="000277B9" w:rsidRPr="00F452DB" w:rsidRDefault="000277B9">
      <w:pPr>
        <w:rPr>
          <w:rFonts w:ascii="Bookman Old Style" w:hAnsi="Bookman Old Style"/>
        </w:rPr>
      </w:pPr>
    </w:p>
    <w:p w:rsidR="0010328F" w:rsidRPr="00F452DB" w:rsidRDefault="00142866">
      <w:pPr>
        <w:jc w:val="center"/>
        <w:rPr>
          <w:rFonts w:ascii="Bookman Old Style" w:hAnsi="Bookman Old Style"/>
        </w:rPr>
      </w:pPr>
      <w:r w:rsidRPr="00F452DB">
        <w:rPr>
          <w:rFonts w:ascii="Bookman Old Style" w:hAnsi="Bookman Old Style"/>
          <w:b/>
          <w:color w:val="0E2A47"/>
          <w:sz w:val="30"/>
        </w:rPr>
        <w:t>WHEN OUR CLIENT SUCCEEDS, EXPERTS CONSULT SUCCEEDS.</w:t>
      </w:r>
    </w:p>
    <w:p w:rsidR="0010328F" w:rsidRPr="00F452DB" w:rsidRDefault="0010328F">
      <w:pPr>
        <w:rPr>
          <w:rFonts w:ascii="Bookman Old Style" w:hAnsi="Bookman Old Style"/>
        </w:rPr>
      </w:pPr>
    </w:p>
    <w:p w:rsidR="0010328F" w:rsidRPr="00F452DB" w:rsidRDefault="00142866">
      <w:pPr>
        <w:spacing w:after="40"/>
        <w:rPr>
          <w:rFonts w:ascii="Bookman Old Style" w:hAnsi="Bookman Old Style"/>
        </w:rPr>
      </w:pPr>
      <w:r w:rsidRPr="00F452DB">
        <w:rPr>
          <w:rFonts w:ascii="Bookman Old Style" w:hAnsi="Bookman Old Style"/>
          <w:b/>
          <w:color w:val="D79A2B"/>
          <w:sz w:val="16"/>
        </w:rPr>
        <w:t>INSTITUTIONAL STANDARDS</w:t>
      </w:r>
    </w:p>
    <w:p w:rsidR="0010328F" w:rsidRPr="00F452DB" w:rsidRDefault="00142866">
      <w:pPr>
        <w:spacing w:after="160"/>
        <w:rPr>
          <w:rFonts w:ascii="Bookman Old Style" w:hAnsi="Bookman Old Style"/>
        </w:rPr>
      </w:pPr>
      <w:r w:rsidRPr="00F452DB">
        <w:rPr>
          <w:rFonts w:ascii="Bookman Old Style" w:hAnsi="Bookman Old Style"/>
          <w:b/>
          <w:color w:val="0E2A47"/>
          <w:sz w:val="40"/>
        </w:rPr>
        <w:t>Confidentiality, Governance &amp; Reputational Protection</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p w:rsidR="0010328F" w:rsidRPr="000B7A4A" w:rsidRDefault="00142866">
      <w:pPr>
        <w:rPr>
          <w:rFonts w:ascii="Bookman Old Style" w:hAnsi="Bookman Old Style"/>
          <w:sz w:val="24"/>
          <w:szCs w:val="24"/>
        </w:rPr>
      </w:pPr>
      <w:r w:rsidRPr="000B7A4A">
        <w:rPr>
          <w:rFonts w:ascii="Bookman Old Style" w:hAnsi="Bookman Old Style"/>
          <w:color w:val="17212B"/>
          <w:sz w:val="24"/>
          <w:szCs w:val="24"/>
        </w:rPr>
        <w:t>Debt recovery in the financial sector involves sensitive customer, institutional and legal information. All engagements will operate under agreed confidentiality, data-protection, governance and reporting arrangements.</w:t>
      </w:r>
    </w:p>
    <w:tbl>
      <w:tblPr>
        <w:tblW w:w="0" w:type="auto"/>
        <w:tblLayout w:type="fixed"/>
        <w:tblLook w:val="04A0" w:firstRow="1" w:lastRow="0" w:firstColumn="1" w:lastColumn="0" w:noHBand="0" w:noVBand="1"/>
      </w:tblPr>
      <w:tblGrid>
        <w:gridCol w:w="5162"/>
        <w:gridCol w:w="5162"/>
      </w:tblGrid>
      <w:tr w:rsidR="0010328F" w:rsidRPr="000B7A4A">
        <w:tc>
          <w:tcPr>
            <w:tcW w:w="5162" w:type="dxa"/>
            <w:shd w:val="clear" w:color="auto" w:fill="0E2A47"/>
            <w:tcMar>
              <w:top w:w="100" w:type="dxa"/>
              <w:left w:w="90" w:type="dxa"/>
              <w:bottom w:w="100" w:type="dxa"/>
              <w:right w:w="90" w:type="dxa"/>
            </w:tcMar>
          </w:tcPr>
          <w:p w:rsidR="0010328F" w:rsidRPr="000B7A4A" w:rsidRDefault="00142866">
            <w:pPr>
              <w:jc w:val="center"/>
              <w:rPr>
                <w:rFonts w:ascii="Bookman Old Style" w:hAnsi="Bookman Old Style"/>
                <w:sz w:val="24"/>
                <w:szCs w:val="24"/>
              </w:rPr>
            </w:pPr>
            <w:r w:rsidRPr="000B7A4A">
              <w:rPr>
                <w:rFonts w:ascii="Bookman Old Style" w:hAnsi="Bookman Old Style"/>
                <w:b/>
                <w:color w:val="D79A2B"/>
                <w:sz w:val="24"/>
                <w:szCs w:val="24"/>
              </w:rPr>
              <w:t>PROFESSIONALISM</w:t>
            </w:r>
          </w:p>
        </w:tc>
        <w:tc>
          <w:tcPr>
            <w:tcW w:w="5162" w:type="dxa"/>
            <w:shd w:val="clear" w:color="auto" w:fill="F3F6F8"/>
            <w:tcMar>
              <w:top w:w="100" w:type="dxa"/>
              <w:left w:w="120" w:type="dxa"/>
              <w:bottom w:w="100" w:type="dxa"/>
              <w:right w:w="120" w:type="dxa"/>
            </w:tcMar>
          </w:tcPr>
          <w:p w:rsidR="0010328F" w:rsidRPr="000B7A4A" w:rsidRDefault="00142866">
            <w:pPr>
              <w:rPr>
                <w:rFonts w:ascii="Bookman Old Style" w:hAnsi="Bookman Old Style"/>
                <w:sz w:val="24"/>
                <w:szCs w:val="24"/>
              </w:rPr>
            </w:pPr>
            <w:r w:rsidRPr="000B7A4A">
              <w:rPr>
                <w:rFonts w:ascii="Bookman Old Style" w:hAnsi="Bookman Old Style"/>
                <w:color w:val="17212B"/>
                <w:sz w:val="24"/>
                <w:szCs w:val="24"/>
              </w:rPr>
              <w:t>Firm, respectful and commercially aware debtor engagement.</w:t>
            </w:r>
          </w:p>
        </w:tc>
      </w:tr>
    </w:tbl>
    <w:p w:rsidR="0010328F" w:rsidRPr="000B7A4A"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0B7A4A">
        <w:tc>
          <w:tcPr>
            <w:tcW w:w="5162" w:type="dxa"/>
            <w:shd w:val="clear" w:color="auto" w:fill="0E2A47"/>
            <w:tcMar>
              <w:top w:w="100" w:type="dxa"/>
              <w:left w:w="90" w:type="dxa"/>
              <w:bottom w:w="100" w:type="dxa"/>
              <w:right w:w="90" w:type="dxa"/>
            </w:tcMar>
          </w:tcPr>
          <w:p w:rsidR="0010328F" w:rsidRPr="000B7A4A" w:rsidRDefault="00142866">
            <w:pPr>
              <w:jc w:val="center"/>
              <w:rPr>
                <w:rFonts w:ascii="Bookman Old Style" w:hAnsi="Bookman Old Style"/>
                <w:sz w:val="24"/>
                <w:szCs w:val="24"/>
              </w:rPr>
            </w:pPr>
            <w:r w:rsidRPr="000B7A4A">
              <w:rPr>
                <w:rFonts w:ascii="Bookman Old Style" w:hAnsi="Bookman Old Style"/>
                <w:b/>
                <w:color w:val="D79A2B"/>
                <w:sz w:val="24"/>
                <w:szCs w:val="24"/>
              </w:rPr>
              <w:t>CONFIDENTIALITY</w:t>
            </w:r>
          </w:p>
        </w:tc>
        <w:tc>
          <w:tcPr>
            <w:tcW w:w="5162" w:type="dxa"/>
            <w:shd w:val="clear" w:color="auto" w:fill="F3F6F8"/>
            <w:tcMar>
              <w:top w:w="100" w:type="dxa"/>
              <w:left w:w="120" w:type="dxa"/>
              <w:bottom w:w="100" w:type="dxa"/>
              <w:right w:w="120" w:type="dxa"/>
            </w:tcMar>
          </w:tcPr>
          <w:p w:rsidR="0010328F" w:rsidRPr="000B7A4A" w:rsidRDefault="00142866">
            <w:pPr>
              <w:rPr>
                <w:rFonts w:ascii="Bookman Old Style" w:hAnsi="Bookman Old Style"/>
                <w:sz w:val="24"/>
                <w:szCs w:val="24"/>
              </w:rPr>
            </w:pPr>
            <w:r w:rsidRPr="000B7A4A">
              <w:rPr>
                <w:rFonts w:ascii="Bookman Old Style" w:hAnsi="Bookman Old Style"/>
                <w:color w:val="17212B"/>
                <w:sz w:val="24"/>
                <w:szCs w:val="24"/>
              </w:rPr>
              <w:t>Controlled handling of customer and institutional information.</w:t>
            </w:r>
          </w:p>
        </w:tc>
      </w:tr>
    </w:tbl>
    <w:p w:rsidR="0010328F" w:rsidRPr="000B7A4A"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0B7A4A">
        <w:tc>
          <w:tcPr>
            <w:tcW w:w="5162" w:type="dxa"/>
            <w:shd w:val="clear" w:color="auto" w:fill="0E2A47"/>
            <w:tcMar>
              <w:top w:w="100" w:type="dxa"/>
              <w:left w:w="90" w:type="dxa"/>
              <w:bottom w:w="100" w:type="dxa"/>
              <w:right w:w="90" w:type="dxa"/>
            </w:tcMar>
          </w:tcPr>
          <w:p w:rsidR="0010328F" w:rsidRPr="000B7A4A" w:rsidRDefault="00142866">
            <w:pPr>
              <w:jc w:val="center"/>
              <w:rPr>
                <w:rFonts w:ascii="Bookman Old Style" w:hAnsi="Bookman Old Style"/>
                <w:sz w:val="24"/>
                <w:szCs w:val="24"/>
              </w:rPr>
            </w:pPr>
            <w:r w:rsidRPr="000B7A4A">
              <w:rPr>
                <w:rFonts w:ascii="Bookman Old Style" w:hAnsi="Bookman Old Style"/>
                <w:b/>
                <w:color w:val="D79A2B"/>
                <w:sz w:val="24"/>
                <w:szCs w:val="24"/>
              </w:rPr>
              <w:t>ACCOUNTABILITY</w:t>
            </w:r>
          </w:p>
        </w:tc>
        <w:tc>
          <w:tcPr>
            <w:tcW w:w="5162" w:type="dxa"/>
            <w:shd w:val="clear" w:color="auto" w:fill="F3F6F8"/>
            <w:tcMar>
              <w:top w:w="100" w:type="dxa"/>
              <w:left w:w="120" w:type="dxa"/>
              <w:bottom w:w="100" w:type="dxa"/>
              <w:right w:w="120" w:type="dxa"/>
            </w:tcMar>
          </w:tcPr>
          <w:p w:rsidR="0010328F" w:rsidRPr="000B7A4A" w:rsidRDefault="00142866">
            <w:pPr>
              <w:rPr>
                <w:rFonts w:ascii="Bookman Old Style" w:hAnsi="Bookman Old Style"/>
                <w:sz w:val="24"/>
                <w:szCs w:val="24"/>
              </w:rPr>
            </w:pPr>
            <w:r w:rsidRPr="000B7A4A">
              <w:rPr>
                <w:rFonts w:ascii="Bookman Old Style" w:hAnsi="Bookman Old Style"/>
                <w:color w:val="17212B"/>
                <w:sz w:val="24"/>
                <w:szCs w:val="24"/>
              </w:rPr>
              <w:t>Clear ownership, reporting and escalation on every assigned case.</w:t>
            </w:r>
          </w:p>
        </w:tc>
      </w:tr>
    </w:tbl>
    <w:p w:rsidR="0010328F" w:rsidRPr="000B7A4A"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0B7A4A">
        <w:tc>
          <w:tcPr>
            <w:tcW w:w="5162" w:type="dxa"/>
            <w:shd w:val="clear" w:color="auto" w:fill="0E2A47"/>
            <w:tcMar>
              <w:top w:w="100" w:type="dxa"/>
              <w:left w:w="90" w:type="dxa"/>
              <w:bottom w:w="100" w:type="dxa"/>
              <w:right w:w="90" w:type="dxa"/>
            </w:tcMar>
          </w:tcPr>
          <w:p w:rsidR="0010328F" w:rsidRPr="000B7A4A" w:rsidRDefault="00142866">
            <w:pPr>
              <w:jc w:val="center"/>
              <w:rPr>
                <w:rFonts w:ascii="Bookman Old Style" w:hAnsi="Bookman Old Style"/>
                <w:sz w:val="24"/>
                <w:szCs w:val="24"/>
              </w:rPr>
            </w:pPr>
            <w:r w:rsidRPr="000B7A4A">
              <w:rPr>
                <w:rFonts w:ascii="Bookman Old Style" w:hAnsi="Bookman Old Style"/>
                <w:b/>
                <w:color w:val="D79A2B"/>
                <w:sz w:val="24"/>
                <w:szCs w:val="24"/>
              </w:rPr>
              <w:t>COMPLIANCE</w:t>
            </w:r>
          </w:p>
        </w:tc>
        <w:tc>
          <w:tcPr>
            <w:tcW w:w="5162" w:type="dxa"/>
            <w:shd w:val="clear" w:color="auto" w:fill="F3F6F8"/>
            <w:tcMar>
              <w:top w:w="100" w:type="dxa"/>
              <w:left w:w="120" w:type="dxa"/>
              <w:bottom w:w="100" w:type="dxa"/>
              <w:right w:w="120" w:type="dxa"/>
            </w:tcMar>
          </w:tcPr>
          <w:p w:rsidR="0010328F" w:rsidRPr="000B7A4A" w:rsidRDefault="00142866">
            <w:pPr>
              <w:rPr>
                <w:rFonts w:ascii="Bookman Old Style" w:hAnsi="Bookman Old Style"/>
                <w:sz w:val="24"/>
                <w:szCs w:val="24"/>
              </w:rPr>
            </w:pPr>
            <w:r w:rsidRPr="000B7A4A">
              <w:rPr>
                <w:rFonts w:ascii="Bookman Old Style" w:hAnsi="Bookman Old Style"/>
                <w:color w:val="17212B"/>
                <w:sz w:val="24"/>
                <w:szCs w:val="24"/>
              </w:rPr>
              <w:t>Recovery activity aligned with applicable law and client procedures.</w:t>
            </w:r>
          </w:p>
        </w:tc>
      </w:tr>
    </w:tbl>
    <w:p w:rsidR="0010328F" w:rsidRPr="000B7A4A" w:rsidRDefault="0010328F">
      <w:pPr>
        <w:spacing w:after="20"/>
        <w:rPr>
          <w:rFonts w:ascii="Bookman Old Style" w:hAnsi="Bookman Old Style"/>
          <w:sz w:val="24"/>
          <w:szCs w:val="24"/>
        </w:rPr>
      </w:pPr>
    </w:p>
    <w:tbl>
      <w:tblPr>
        <w:tblW w:w="0" w:type="auto"/>
        <w:tblLayout w:type="fixed"/>
        <w:tblLook w:val="04A0" w:firstRow="1" w:lastRow="0" w:firstColumn="1" w:lastColumn="0" w:noHBand="0" w:noVBand="1"/>
      </w:tblPr>
      <w:tblGrid>
        <w:gridCol w:w="5162"/>
        <w:gridCol w:w="5162"/>
      </w:tblGrid>
      <w:tr w:rsidR="0010328F" w:rsidRPr="000B7A4A">
        <w:tc>
          <w:tcPr>
            <w:tcW w:w="5162" w:type="dxa"/>
            <w:shd w:val="clear" w:color="auto" w:fill="0E2A47"/>
            <w:tcMar>
              <w:top w:w="100" w:type="dxa"/>
              <w:left w:w="90" w:type="dxa"/>
              <w:bottom w:w="100" w:type="dxa"/>
              <w:right w:w="90" w:type="dxa"/>
            </w:tcMar>
          </w:tcPr>
          <w:p w:rsidR="0010328F" w:rsidRPr="000B7A4A" w:rsidRDefault="00142866">
            <w:pPr>
              <w:jc w:val="center"/>
              <w:rPr>
                <w:rFonts w:ascii="Bookman Old Style" w:hAnsi="Bookman Old Style"/>
                <w:sz w:val="24"/>
                <w:szCs w:val="24"/>
              </w:rPr>
            </w:pPr>
            <w:r w:rsidRPr="000B7A4A">
              <w:rPr>
                <w:rFonts w:ascii="Bookman Old Style" w:hAnsi="Bookman Old Style"/>
                <w:b/>
                <w:color w:val="D79A2B"/>
                <w:sz w:val="24"/>
                <w:szCs w:val="24"/>
              </w:rPr>
              <w:t>REPUTATIONAL PROTECTION</w:t>
            </w:r>
          </w:p>
        </w:tc>
        <w:tc>
          <w:tcPr>
            <w:tcW w:w="5162" w:type="dxa"/>
            <w:shd w:val="clear" w:color="auto" w:fill="F3F6F8"/>
            <w:tcMar>
              <w:top w:w="100" w:type="dxa"/>
              <w:left w:w="120" w:type="dxa"/>
              <w:bottom w:w="100" w:type="dxa"/>
              <w:right w:w="120" w:type="dxa"/>
            </w:tcMar>
          </w:tcPr>
          <w:p w:rsidR="0010328F" w:rsidRPr="000B7A4A" w:rsidRDefault="00142866">
            <w:pPr>
              <w:rPr>
                <w:rFonts w:ascii="Bookman Old Style" w:hAnsi="Bookman Old Style"/>
                <w:sz w:val="24"/>
                <w:szCs w:val="24"/>
              </w:rPr>
            </w:pPr>
            <w:r w:rsidRPr="000B7A4A">
              <w:rPr>
                <w:rFonts w:ascii="Bookman Old Style" w:hAnsi="Bookman Old Style"/>
                <w:color w:val="17212B"/>
                <w:sz w:val="24"/>
                <w:szCs w:val="24"/>
              </w:rPr>
              <w:t>Effective recovery without unnecessary damage to viable customer relationships.</w:t>
            </w:r>
          </w:p>
        </w:tc>
      </w:tr>
    </w:tbl>
    <w:p w:rsidR="0010328F" w:rsidRPr="000B7A4A" w:rsidRDefault="0010328F">
      <w:pPr>
        <w:spacing w:after="20"/>
        <w:rPr>
          <w:rFonts w:ascii="Bookman Old Style" w:hAnsi="Bookman Old Style"/>
          <w:sz w:val="24"/>
          <w:szCs w:val="24"/>
        </w:rPr>
      </w:pPr>
    </w:p>
    <w:p w:rsidR="0010328F" w:rsidRPr="000B7A4A" w:rsidRDefault="00142866" w:rsidP="000B7A4A">
      <w:pPr>
        <w:rPr>
          <w:rFonts w:ascii="Bookman Old Style" w:hAnsi="Bookman Old Style"/>
          <w:sz w:val="32"/>
          <w:szCs w:val="32"/>
        </w:rPr>
      </w:pPr>
      <w:r w:rsidRPr="000B7A4A">
        <w:rPr>
          <w:rFonts w:ascii="Bookman Old Style" w:hAnsi="Bookman Old Style"/>
          <w:b/>
          <w:color w:val="0E2A47"/>
          <w:sz w:val="32"/>
          <w:szCs w:val="32"/>
        </w:rPr>
        <w:t>Recovery should be firm and effective, but never careless with the institution’s reputation.</w:t>
      </w:r>
    </w:p>
    <w:p w:rsidR="0010328F" w:rsidRPr="000B7A4A" w:rsidRDefault="00142866">
      <w:pPr>
        <w:rPr>
          <w:rFonts w:ascii="Bookman Old Style" w:hAnsi="Bookman Old Style"/>
          <w:sz w:val="24"/>
          <w:szCs w:val="24"/>
        </w:rPr>
      </w:pPr>
      <w:r w:rsidRPr="000B7A4A">
        <w:rPr>
          <w:rFonts w:ascii="Bookman Old Style" w:hAnsi="Bookman Old Style"/>
          <w:sz w:val="24"/>
          <w:szCs w:val="24"/>
        </w:rPr>
        <w:br w:type="page"/>
      </w:r>
    </w:p>
    <w:p w:rsidR="0010328F" w:rsidRPr="00F452DB" w:rsidRDefault="00142866">
      <w:pPr>
        <w:spacing w:after="40"/>
        <w:rPr>
          <w:rFonts w:ascii="Bookman Old Style" w:hAnsi="Bookman Old Style"/>
        </w:rPr>
      </w:pPr>
      <w:r w:rsidRPr="00F452DB">
        <w:rPr>
          <w:rFonts w:ascii="Bookman Old Style" w:hAnsi="Bookman Old Style"/>
          <w:b/>
          <w:color w:val="D79A2B"/>
          <w:sz w:val="16"/>
        </w:rPr>
        <w:lastRenderedPageBreak/>
        <w:t>ABOUT US</w:t>
      </w:r>
    </w:p>
    <w:p w:rsidR="0010328F" w:rsidRPr="00F452DB" w:rsidRDefault="00142866">
      <w:pPr>
        <w:spacing w:after="160"/>
        <w:rPr>
          <w:rFonts w:ascii="Bookman Old Style" w:hAnsi="Bookman Old Style"/>
        </w:rPr>
      </w:pPr>
      <w:r w:rsidRPr="00F452DB">
        <w:rPr>
          <w:rFonts w:ascii="Bookman Old Style" w:hAnsi="Bookman Old Style"/>
          <w:b/>
          <w:color w:val="0E2A47"/>
          <w:sz w:val="40"/>
        </w:rPr>
        <w:t>Explore Experts Consult Limited</w:t>
      </w:r>
    </w:p>
    <w:tbl>
      <w:tblPr>
        <w:tblW w:w="0" w:type="auto"/>
        <w:tblLook w:val="04A0" w:firstRow="1" w:lastRow="0" w:firstColumn="1" w:lastColumn="0" w:noHBand="0" w:noVBand="1"/>
      </w:tblPr>
      <w:tblGrid>
        <w:gridCol w:w="10325"/>
      </w:tblGrid>
      <w:tr w:rsidR="0010328F" w:rsidRPr="00F452DB">
        <w:tc>
          <w:tcPr>
            <w:tcW w:w="10325" w:type="dxa"/>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tbl>
      <w:tblPr>
        <w:tblW w:w="0" w:type="auto"/>
        <w:tblLayout w:type="fixed"/>
        <w:tblLook w:val="04A0" w:firstRow="1" w:lastRow="0" w:firstColumn="1" w:lastColumn="0" w:noHBand="0" w:noVBand="1"/>
      </w:tblPr>
      <w:tblGrid>
        <w:gridCol w:w="5162"/>
        <w:gridCol w:w="5162"/>
      </w:tblGrid>
      <w:tr w:rsidR="0010328F" w:rsidRPr="00B9603B" w:rsidTr="0004742A">
        <w:trPr>
          <w:trHeight w:val="7272"/>
        </w:trPr>
        <w:tc>
          <w:tcPr>
            <w:tcW w:w="5162" w:type="dxa"/>
            <w:tcMar>
              <w:top w:w="100" w:type="dxa"/>
              <w:left w:w="100" w:type="dxa"/>
              <w:bottom w:w="100" w:type="dxa"/>
              <w:right w:w="150" w:type="dxa"/>
            </w:tcMar>
          </w:tcPr>
          <w:p w:rsidR="00961116" w:rsidRPr="00B9603B" w:rsidRDefault="00961116" w:rsidP="00961116">
            <w:pPr>
              <w:pStyle w:val="NormalWeb"/>
              <w:jc w:val="both"/>
              <w:rPr>
                <w:rFonts w:ascii="Bookman Old Style" w:hAnsi="Bookman Old Style"/>
              </w:rPr>
            </w:pPr>
            <w:r w:rsidRPr="004A0433">
              <w:rPr>
                <w:rStyle w:val="Strong"/>
                <w:rFonts w:ascii="Bookman Old Style" w:hAnsi="Bookman Old Style"/>
                <w:sz w:val="28"/>
                <w:szCs w:val="28"/>
              </w:rPr>
              <w:t>EXPERTS CONSULT LIMITED (ECL</w:t>
            </w:r>
            <w:r w:rsidRPr="00B9603B">
              <w:rPr>
                <w:rStyle w:val="Strong"/>
                <w:rFonts w:ascii="Bookman Old Style" w:hAnsi="Bookman Old Style"/>
                <w:b w:val="0"/>
              </w:rPr>
              <w:t>)</w:t>
            </w:r>
            <w:r w:rsidRPr="00B9603B">
              <w:rPr>
                <w:rFonts w:ascii="Bookman Old Style" w:hAnsi="Bookman Old Style"/>
              </w:rPr>
              <w:t xml:space="preserve"> is a Ghanaian-owned professional debt recovery, credit management and enforcement services company established in </w:t>
            </w:r>
            <w:r w:rsidRPr="00B9603B">
              <w:rPr>
                <w:rStyle w:val="Strong"/>
                <w:rFonts w:ascii="Bookman Old Style" w:hAnsi="Bookman Old Style"/>
                <w:b w:val="0"/>
              </w:rPr>
              <w:t>2007</w:t>
            </w:r>
            <w:r w:rsidRPr="00B9603B">
              <w:rPr>
                <w:rFonts w:ascii="Bookman Old Style" w:hAnsi="Bookman Old Style"/>
              </w:rPr>
              <w:t xml:space="preserve">. Headquartered in Accra, the company has built </w:t>
            </w:r>
            <w:r w:rsidR="00B9603B" w:rsidRPr="00B9603B">
              <w:rPr>
                <w:rFonts w:ascii="Bookman Old Style" w:hAnsi="Bookman Old Style"/>
              </w:rPr>
              <w:t xml:space="preserve">close to </w:t>
            </w:r>
            <w:r w:rsidRPr="00B9603B">
              <w:rPr>
                <w:rFonts w:ascii="Bookman Old Style" w:hAnsi="Bookman Old Style"/>
              </w:rPr>
              <w:t>two Decades</w:t>
            </w:r>
            <w:r w:rsidRPr="00B9603B">
              <w:rPr>
                <w:rStyle w:val="Strong"/>
                <w:rFonts w:ascii="Bookman Old Style" w:hAnsi="Bookman Old Style"/>
                <w:b w:val="0"/>
              </w:rPr>
              <w:t xml:space="preserve"> of experience</w:t>
            </w:r>
            <w:r w:rsidRPr="00B9603B">
              <w:rPr>
                <w:rFonts w:ascii="Bookman Old Style" w:hAnsi="Bookman Old Style"/>
              </w:rPr>
              <w:t xml:space="preserve"> providing structured, ethical and results-driven recovery solutions to financial institutions, corporate organisations, SMEs and individuals.</w:t>
            </w:r>
          </w:p>
          <w:p w:rsidR="00961116" w:rsidRPr="00B9603B" w:rsidRDefault="00961116" w:rsidP="00961116">
            <w:pPr>
              <w:pStyle w:val="NormalWeb"/>
              <w:jc w:val="both"/>
              <w:rPr>
                <w:rFonts w:ascii="Bookman Old Style" w:hAnsi="Bookman Old Style"/>
              </w:rPr>
            </w:pPr>
            <w:r w:rsidRPr="00B9603B">
              <w:rPr>
                <w:rFonts w:ascii="Bookman Old Style" w:hAnsi="Bookman Old Style"/>
              </w:rPr>
              <w:t xml:space="preserve">Experts Consult specializes in </w:t>
            </w:r>
            <w:r w:rsidRPr="00B9603B">
              <w:rPr>
                <w:rStyle w:val="Strong"/>
                <w:rFonts w:ascii="Bookman Old Style" w:hAnsi="Bookman Old Style"/>
                <w:b w:val="0"/>
              </w:rPr>
              <w:t>commercial and consumer debt recovery, credit management, legal recovery and enforcement, judgement enforcement, process serving, skip tracing and asset verification, risk monitoring and related advisory services</w:t>
            </w:r>
            <w:r w:rsidRPr="00B9603B">
              <w:rPr>
                <w:rFonts w:ascii="Bookman Old Style" w:hAnsi="Bookman Old Style"/>
              </w:rPr>
              <w:t>. Its recovery approach combines negotiation and settlement with legal and enforcement mechanisms where necessary, while seeking to preserve the commercial relationships between clients and their customers.</w:t>
            </w:r>
          </w:p>
          <w:p w:rsidR="00961116" w:rsidRPr="00B9603B" w:rsidRDefault="00961116" w:rsidP="00961116">
            <w:pPr>
              <w:pStyle w:val="NormalWeb"/>
              <w:jc w:val="both"/>
              <w:rPr>
                <w:rFonts w:ascii="Bookman Old Style" w:hAnsi="Bookman Old Style"/>
              </w:rPr>
            </w:pPr>
            <w:r w:rsidRPr="00B9603B">
              <w:rPr>
                <w:rFonts w:ascii="Bookman Old Style" w:hAnsi="Bookman Old Style"/>
              </w:rPr>
              <w:t xml:space="preserve">Over the years, Experts Consult has developed considerable experience serving clients across sectors including </w:t>
            </w:r>
            <w:r w:rsidRPr="00B9603B">
              <w:rPr>
                <w:rStyle w:val="Strong"/>
                <w:rFonts w:ascii="Bookman Old Style" w:hAnsi="Bookman Old Style"/>
                <w:b w:val="0"/>
              </w:rPr>
              <w:t>banking and finance, manufacturing and trading, telecommunications, utilities and other corporate sectors</w:t>
            </w:r>
            <w:r w:rsidRPr="00B9603B">
              <w:rPr>
                <w:rFonts w:ascii="Bookman Old Style" w:hAnsi="Bookman Old Style"/>
              </w:rPr>
              <w:t xml:space="preserve">. The company states that it has handled recoveries exceeding </w:t>
            </w:r>
            <w:r w:rsidRPr="00B9603B">
              <w:rPr>
                <w:rStyle w:val="Strong"/>
                <w:rFonts w:ascii="Bookman Old Style" w:hAnsi="Bookman Old Style"/>
                <w:b w:val="0"/>
              </w:rPr>
              <w:t>GHS1 billion</w:t>
            </w:r>
            <w:r w:rsidRPr="00B9603B">
              <w:rPr>
                <w:rFonts w:ascii="Bookman Old Style" w:hAnsi="Bookman Old Style"/>
              </w:rPr>
              <w:t xml:space="preserve"> and served more than </w:t>
            </w:r>
            <w:r w:rsidRPr="00B9603B">
              <w:rPr>
                <w:rStyle w:val="Strong"/>
                <w:rFonts w:ascii="Bookman Old Style" w:hAnsi="Bookman Old Style"/>
                <w:b w:val="0"/>
              </w:rPr>
              <w:t>1,000 clients</w:t>
            </w:r>
            <w:r w:rsidRPr="00B9603B">
              <w:rPr>
                <w:rFonts w:ascii="Bookman Old Style" w:hAnsi="Bookman Old Style"/>
              </w:rPr>
              <w:t>, supported by trained recovery professionals and legal partners.</w:t>
            </w:r>
          </w:p>
          <w:p w:rsidR="00961116" w:rsidRPr="00B9603B" w:rsidRDefault="00961116" w:rsidP="00961116">
            <w:pPr>
              <w:pStyle w:val="NormalWeb"/>
              <w:jc w:val="both"/>
              <w:rPr>
                <w:rFonts w:ascii="Bookman Old Style" w:hAnsi="Bookman Old Style"/>
              </w:rPr>
            </w:pPr>
            <w:r w:rsidRPr="00B9603B">
              <w:rPr>
                <w:rFonts w:ascii="Bookman Old Style" w:hAnsi="Bookman Old Style"/>
              </w:rPr>
              <w:t xml:space="preserve">Beyond Ghana, Experts Consult is developing its </w:t>
            </w:r>
            <w:r w:rsidRPr="00B9603B">
              <w:rPr>
                <w:rStyle w:val="Strong"/>
                <w:rFonts w:ascii="Bookman Old Style" w:hAnsi="Bookman Old Style"/>
                <w:b w:val="0"/>
              </w:rPr>
              <w:t>cross-border debt recovery capabilities</w:t>
            </w:r>
            <w:r w:rsidRPr="00B9603B">
              <w:rPr>
                <w:rFonts w:ascii="Bookman Old Style" w:hAnsi="Bookman Old Style"/>
              </w:rPr>
              <w:t xml:space="preserve">, with operations and networks extending to </w:t>
            </w:r>
            <w:r w:rsidRPr="00B9603B">
              <w:rPr>
                <w:rStyle w:val="Strong"/>
                <w:rFonts w:ascii="Bookman Old Style" w:hAnsi="Bookman Old Style"/>
                <w:b w:val="0"/>
              </w:rPr>
              <w:t>Kenya and Nigeria</w:t>
            </w:r>
            <w:r w:rsidRPr="00B9603B">
              <w:rPr>
                <w:rFonts w:ascii="Bookman Old Style" w:hAnsi="Bookman Old Style"/>
              </w:rPr>
              <w:t xml:space="preserve"> and International recovery support through professional and legal partnerships. The company is also a member of the </w:t>
            </w:r>
            <w:r w:rsidRPr="00B9603B">
              <w:rPr>
                <w:rStyle w:val="Strong"/>
                <w:rFonts w:ascii="Bookman Old Style" w:hAnsi="Bookman Old Style"/>
                <w:b w:val="0"/>
              </w:rPr>
              <w:t>International Credit Exchange (ICE)</w:t>
            </w:r>
            <w:r w:rsidRPr="00B9603B">
              <w:rPr>
                <w:rFonts w:ascii="Bookman Old Style" w:hAnsi="Bookman Old Style"/>
              </w:rPr>
              <w:t xml:space="preserve">, supporting its commitment to </w:t>
            </w:r>
            <w:r w:rsidRPr="00B9603B">
              <w:rPr>
                <w:rFonts w:ascii="Bookman Old Style" w:hAnsi="Bookman Old Style"/>
              </w:rPr>
              <w:lastRenderedPageBreak/>
              <w:t>international standards, compliance and ethical recovery practices.</w:t>
            </w:r>
          </w:p>
          <w:p w:rsidR="00961116" w:rsidRPr="00B9603B" w:rsidRDefault="00961116" w:rsidP="00961116">
            <w:pPr>
              <w:pStyle w:val="NormalWeb"/>
              <w:jc w:val="both"/>
              <w:rPr>
                <w:rFonts w:ascii="Bookman Old Style" w:hAnsi="Bookman Old Style"/>
              </w:rPr>
            </w:pPr>
            <w:r w:rsidRPr="00B9603B">
              <w:rPr>
                <w:rStyle w:val="Strong"/>
                <w:rFonts w:ascii="Bookman Old Style" w:hAnsi="Bookman Old Style"/>
                <w:b w:val="0"/>
              </w:rPr>
              <w:t>Our Mission:</w:t>
            </w:r>
            <w:r w:rsidRPr="00B9603B">
              <w:rPr>
                <w:rFonts w:ascii="Bookman Old Style" w:hAnsi="Bookman Old Style"/>
              </w:rPr>
              <w:t xml:space="preserve"> To deliver transparent, efficient and fair debt recovery solutions that safeguard clients' financial interests while preserving valuable business relationships.</w:t>
            </w:r>
          </w:p>
          <w:p w:rsidR="00961116" w:rsidRPr="00B9603B" w:rsidRDefault="00961116" w:rsidP="00961116">
            <w:pPr>
              <w:pStyle w:val="NormalWeb"/>
              <w:jc w:val="both"/>
              <w:rPr>
                <w:rFonts w:ascii="Bookman Old Style" w:hAnsi="Bookman Old Style"/>
              </w:rPr>
            </w:pPr>
            <w:r w:rsidRPr="00B9603B">
              <w:rPr>
                <w:rStyle w:val="Strong"/>
                <w:rFonts w:ascii="Bookman Old Style" w:hAnsi="Bookman Old Style"/>
                <w:b w:val="0"/>
              </w:rPr>
              <w:t>Our Vision:</w:t>
            </w:r>
            <w:r w:rsidRPr="00B9603B">
              <w:rPr>
                <w:rFonts w:ascii="Bookman Old Style" w:hAnsi="Bookman Old Style"/>
              </w:rPr>
              <w:t xml:space="preserve"> To become a leading African and international debt recovery and credit management institution, combining professional expertise, technology, legal capability and international partnerships to provide effective recovery solutions across borders.</w:t>
            </w:r>
          </w:p>
          <w:p w:rsidR="00961116" w:rsidRPr="00B9603B" w:rsidRDefault="00961116" w:rsidP="00961116">
            <w:pPr>
              <w:pStyle w:val="NormalWeb"/>
              <w:jc w:val="both"/>
              <w:rPr>
                <w:rFonts w:ascii="Bookman Old Style" w:hAnsi="Bookman Old Style"/>
              </w:rPr>
            </w:pPr>
            <w:r w:rsidRPr="00B9603B">
              <w:rPr>
                <w:rStyle w:val="Strong"/>
                <w:rFonts w:ascii="Bookman Old Style" w:hAnsi="Bookman Old Style"/>
                <w:b w:val="0"/>
              </w:rPr>
              <w:t>Core Values:</w:t>
            </w:r>
            <w:r w:rsidRPr="00B9603B">
              <w:rPr>
                <w:rFonts w:ascii="Bookman Old Style" w:hAnsi="Bookman Old Style"/>
              </w:rPr>
              <w:t xml:space="preserve"> Integrity • Professionalism • Accountability • Transparency • Efficiency • Results.</w:t>
            </w:r>
          </w:p>
          <w:p w:rsidR="00961116" w:rsidRPr="00B9603B" w:rsidRDefault="00961116" w:rsidP="00961116">
            <w:pPr>
              <w:pStyle w:val="NormalWeb"/>
              <w:jc w:val="both"/>
              <w:rPr>
                <w:rFonts w:ascii="Bookman Old Style" w:hAnsi="Bookman Old Style"/>
              </w:rPr>
            </w:pPr>
            <w:r w:rsidRPr="00B9603B">
              <w:rPr>
                <w:rStyle w:val="Strong"/>
                <w:rFonts w:ascii="Bookman Old Style" w:hAnsi="Bookman Old Style"/>
                <w:b w:val="0"/>
              </w:rPr>
              <w:t>Experts Consult Limited — Your Partner in Debt Recovery, Credit Management and Financial Recovery.</w:t>
            </w:r>
          </w:p>
          <w:p w:rsidR="0010328F" w:rsidRPr="00B9603B" w:rsidRDefault="0010328F" w:rsidP="00B7607D">
            <w:pPr>
              <w:jc w:val="both"/>
              <w:rPr>
                <w:rFonts w:ascii="Bookman Old Style" w:hAnsi="Bookman Old Style"/>
                <w:sz w:val="24"/>
                <w:szCs w:val="24"/>
              </w:rPr>
            </w:pPr>
          </w:p>
        </w:tc>
        <w:tc>
          <w:tcPr>
            <w:tcW w:w="5162" w:type="dxa"/>
            <w:shd w:val="clear" w:color="auto" w:fill="0E2A47"/>
            <w:tcMar>
              <w:top w:w="100" w:type="dxa"/>
              <w:left w:w="100" w:type="dxa"/>
              <w:bottom w:w="100" w:type="dxa"/>
              <w:right w:w="100" w:type="dxa"/>
            </w:tcMar>
          </w:tcPr>
          <w:p w:rsidR="0010328F" w:rsidRPr="004A0433" w:rsidRDefault="00B7607D">
            <w:pPr>
              <w:jc w:val="center"/>
              <w:rPr>
                <w:rFonts w:ascii="Bookman Old Style" w:hAnsi="Bookman Old Style"/>
                <w:b/>
                <w:sz w:val="32"/>
                <w:szCs w:val="32"/>
                <w:u w:val="single"/>
              </w:rPr>
            </w:pPr>
            <w:r w:rsidRPr="004A0433">
              <w:rPr>
                <w:rFonts w:ascii="Bookman Old Style" w:hAnsi="Bookman Old Style"/>
                <w:b/>
                <w:sz w:val="32"/>
                <w:szCs w:val="32"/>
                <w:u w:val="single"/>
              </w:rPr>
              <w:lastRenderedPageBreak/>
              <w:t>MESSAGE FOR CEO</w:t>
            </w:r>
          </w:p>
          <w:p w:rsidR="00961116" w:rsidRPr="00B9603B" w:rsidRDefault="00961116" w:rsidP="00662412">
            <w:pPr>
              <w:pStyle w:val="NormalWeb"/>
              <w:spacing w:before="0" w:beforeAutospacing="0" w:after="224" w:afterAutospacing="0"/>
              <w:jc w:val="both"/>
              <w:rPr>
                <w:rFonts w:ascii="Bookman Old Style" w:hAnsi="Bookman Old Style"/>
              </w:rPr>
            </w:pPr>
            <w:r w:rsidRPr="00B9603B">
              <w:rPr>
                <w:rFonts w:ascii="Bookman Old Style" w:hAnsi="Bookman Old Style"/>
                <w:bCs/>
              </w:rPr>
              <w:t>Strengthening Financial Institutions Through Professional Recovery</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Financial institutions are fundamental to economic growth. However, the strength of every credit institution depends not only on its ability to lend, but also on its ability to recover.</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Non-performing loans, overdue facilities and unrecovered receivables tie up valuable capital, weaken liquidity, increase impairment pressures and ultimately restrict the ability of financial institutions to extend new credit to productive businesses and individuals.</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 xml:space="preserve">At </w:t>
            </w:r>
            <w:r w:rsidRPr="00B9603B">
              <w:rPr>
                <w:rFonts w:ascii="Bookman Old Style" w:hAnsi="Bookman Old Style"/>
                <w:bCs/>
              </w:rPr>
              <w:t>Experts Consult Ltd</w:t>
            </w:r>
            <w:r w:rsidRPr="00B9603B">
              <w:rPr>
                <w:rFonts w:ascii="Bookman Old Style" w:hAnsi="Bookman Old Style"/>
              </w:rPr>
              <w:t>, we believe debt recovery should therefore be treated as an integral part of credit risk management</w:t>
            </w:r>
            <w:r w:rsidR="00662412" w:rsidRPr="00B9603B">
              <w:rPr>
                <w:rFonts w:ascii="Bookman Old Style" w:hAnsi="Bookman Old Style"/>
              </w:rPr>
              <w:t xml:space="preserve">, </w:t>
            </w:r>
            <w:r w:rsidRPr="00B9603B">
              <w:rPr>
                <w:rFonts w:ascii="Bookman Old Style" w:hAnsi="Bookman Old Style"/>
              </w:rPr>
              <w:t>not simply as an action taken when everything else has failed.</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Experts Consult provides structured recovery solutions covering portfolio recovery, commercial debt recovery, receivables management, negotiation and restructuring support, asset tracing, legal recovery coordination and execution of court judgments.</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 xml:space="preserve">Our approach combines professional human engagement with technology, data analytics and the development of AI-enabled recovery solutions. Our objective is not merely to pursue debtors, but to </w:t>
            </w:r>
            <w:r w:rsidRPr="00B9603B">
              <w:rPr>
                <w:rFonts w:ascii="Bookman Old Style" w:hAnsi="Bookman Old Style"/>
                <w:bCs/>
              </w:rPr>
              <w:t>recover value responsibly, protect institutional relationships and help restore financial assets to productive use</w:t>
            </w:r>
            <w:r w:rsidRPr="00B9603B">
              <w:rPr>
                <w:rFonts w:ascii="Bookman Old Style" w:hAnsi="Bookman Old Style"/>
              </w:rPr>
              <w:t>.</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 xml:space="preserve">We invite financial institutions to view Experts Consult as an extension of their credit and recovery operations. Whether the challenge involves a single high-value exposure or a substantial portfolio of delinquent accounts, we are prepared to </w:t>
            </w:r>
            <w:r w:rsidRPr="00B9603B">
              <w:rPr>
                <w:rFonts w:ascii="Bookman Old Style" w:hAnsi="Bookman Old Style"/>
              </w:rPr>
              <w:lastRenderedPageBreak/>
              <w:t>develop a recovery strategy aligned with the institution’s objectives, governance requirements and risk framework.</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rPr>
              <w:t>The future of sustainable lending depends on responsible credit creation and equally responsible recovery.</w:t>
            </w:r>
          </w:p>
          <w:p w:rsidR="00961116" w:rsidRPr="00B9603B" w:rsidRDefault="00961116" w:rsidP="00662412">
            <w:pPr>
              <w:pStyle w:val="NormalWeb"/>
              <w:spacing w:before="0" w:beforeAutospacing="0" w:after="180" w:afterAutospacing="0"/>
              <w:jc w:val="both"/>
              <w:rPr>
                <w:rFonts w:ascii="Bookman Old Style" w:hAnsi="Bookman Old Style"/>
              </w:rPr>
            </w:pPr>
            <w:r w:rsidRPr="00B9603B">
              <w:rPr>
                <w:rFonts w:ascii="Bookman Old Style" w:hAnsi="Bookman Old Style"/>
                <w:bCs/>
              </w:rPr>
              <w:t>Let us recover what is owed, restore liquidity and strengthen the financial system together.</w:t>
            </w:r>
          </w:p>
          <w:p w:rsidR="00B9603B" w:rsidRPr="00B9603B" w:rsidRDefault="00142866" w:rsidP="00662412">
            <w:pPr>
              <w:jc w:val="both"/>
              <w:rPr>
                <w:rFonts w:ascii="Bookman Old Style" w:hAnsi="Bookman Old Style"/>
                <w:sz w:val="24"/>
                <w:szCs w:val="24"/>
              </w:rPr>
            </w:pPr>
            <w:r w:rsidRPr="00B9603B">
              <w:rPr>
                <w:rFonts w:ascii="Bookman Old Style" w:hAnsi="Bookman Old Style"/>
                <w:color w:val="DDE7F0"/>
                <w:sz w:val="24"/>
                <w:szCs w:val="24"/>
              </w:rPr>
              <w:t>.</w:t>
            </w:r>
          </w:p>
          <w:p w:rsidR="00B9603B" w:rsidRPr="00B9603B" w:rsidRDefault="00B9603B" w:rsidP="00B9603B">
            <w:pPr>
              <w:rPr>
                <w:rFonts w:ascii="Bookman Old Style" w:hAnsi="Bookman Old Style"/>
                <w:sz w:val="24"/>
                <w:szCs w:val="24"/>
              </w:rPr>
            </w:pPr>
          </w:p>
          <w:p w:rsidR="00B9603B" w:rsidRPr="00B9603B" w:rsidRDefault="00B9603B" w:rsidP="00B9603B">
            <w:pPr>
              <w:pStyle w:val="NormalWeb"/>
              <w:rPr>
                <w:rFonts w:eastAsia="Times New Roman"/>
              </w:rPr>
            </w:pPr>
            <w:r w:rsidRPr="00B9603B">
              <w:rPr>
                <w:rFonts w:ascii="Bookman Old Style" w:hAnsi="Bookman Old Style"/>
              </w:rPr>
              <w:tab/>
            </w:r>
            <w:r w:rsidRPr="00B9603B">
              <w:rPr>
                <w:rFonts w:eastAsia="Times New Roman"/>
                <w:noProof/>
              </w:rPr>
              <w:drawing>
                <wp:inline distT="0" distB="0" distL="0" distR="0" wp14:anchorId="14C0FDAC" wp14:editId="4AD074A5">
                  <wp:extent cx="2247900" cy="1524000"/>
                  <wp:effectExtent l="0" t="0" r="0" b="0"/>
                  <wp:docPr id="1" name="Picture 1" descr="C:\Users\nathaniel\Desktop\expert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haniel\Desktop\expert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9027" cy="1572222"/>
                          </a:xfrm>
                          <a:prstGeom prst="rect">
                            <a:avLst/>
                          </a:prstGeom>
                          <a:noFill/>
                          <a:ln>
                            <a:noFill/>
                          </a:ln>
                        </pic:spPr>
                      </pic:pic>
                    </a:graphicData>
                  </a:graphic>
                </wp:inline>
              </w:drawing>
            </w:r>
          </w:p>
          <w:p w:rsidR="0010328F" w:rsidRPr="00B9603B" w:rsidRDefault="0010328F" w:rsidP="00B9603B">
            <w:pPr>
              <w:tabs>
                <w:tab w:val="left" w:pos="1050"/>
              </w:tabs>
              <w:rPr>
                <w:rFonts w:ascii="Bookman Old Style" w:hAnsi="Bookman Old Style"/>
                <w:sz w:val="24"/>
                <w:szCs w:val="24"/>
              </w:rPr>
            </w:pPr>
          </w:p>
        </w:tc>
      </w:tr>
    </w:tbl>
    <w:p w:rsidR="0010328F" w:rsidRPr="00F452DB" w:rsidRDefault="00142866">
      <w:pPr>
        <w:rPr>
          <w:rFonts w:ascii="Bookman Old Style" w:hAnsi="Bookman Old Style"/>
        </w:rPr>
      </w:pPr>
      <w:r w:rsidRPr="00F452DB">
        <w:rPr>
          <w:rFonts w:ascii="Bookman Old Style" w:hAnsi="Bookman Old Style"/>
          <w:b/>
          <w:color w:val="D79A2B"/>
          <w:sz w:val="24"/>
        </w:rPr>
        <w:lastRenderedPageBreak/>
        <w:t>CORE CAPABILITIES</w:t>
      </w:r>
    </w:p>
    <w:tbl>
      <w:tblPr>
        <w:tblW w:w="0" w:type="auto"/>
        <w:tblLook w:val="04A0" w:firstRow="1" w:lastRow="0" w:firstColumn="1" w:lastColumn="0" w:noHBand="0" w:noVBand="1"/>
      </w:tblPr>
      <w:tblGrid>
        <w:gridCol w:w="2581"/>
        <w:gridCol w:w="2581"/>
        <w:gridCol w:w="2581"/>
        <w:gridCol w:w="2582"/>
      </w:tblGrid>
      <w:tr w:rsidR="0010328F" w:rsidRPr="00F452DB" w:rsidTr="00961116">
        <w:trPr>
          <w:trHeight w:val="436"/>
        </w:trPr>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Commercial Debt Recovery</w:t>
            </w:r>
          </w:p>
        </w:tc>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Credit Management</w:t>
            </w:r>
          </w:p>
        </w:tc>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Legal Recovery Coordination</w:t>
            </w:r>
          </w:p>
        </w:tc>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Judgment Enforcement Support</w:t>
            </w:r>
          </w:p>
        </w:tc>
      </w:tr>
      <w:tr w:rsidR="0010328F" w:rsidRPr="00F452DB">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Process Serving</w:t>
            </w:r>
          </w:p>
        </w:tc>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Skip Tracing &amp; Verification</w:t>
            </w:r>
          </w:p>
        </w:tc>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Risk Monitoring</w:t>
            </w:r>
          </w:p>
        </w:tc>
        <w:tc>
          <w:tcPr>
            <w:tcW w:w="2581" w:type="dxa"/>
            <w:shd w:val="clear" w:color="auto" w:fill="F3F6F8"/>
            <w:tcMar>
              <w:top w:w="90" w:type="dxa"/>
              <w:left w:w="70" w:type="dxa"/>
              <w:bottom w:w="90" w:type="dxa"/>
              <w:right w:w="70" w:type="dxa"/>
            </w:tcMar>
          </w:tcPr>
          <w:p w:rsidR="0010328F" w:rsidRPr="00F452DB" w:rsidRDefault="00142866">
            <w:pPr>
              <w:jc w:val="center"/>
              <w:rPr>
                <w:rFonts w:ascii="Bookman Old Style" w:hAnsi="Bookman Old Style"/>
              </w:rPr>
            </w:pPr>
            <w:r w:rsidRPr="00F452DB">
              <w:rPr>
                <w:rFonts w:ascii="Bookman Old Style" w:hAnsi="Bookman Old Style"/>
                <w:b/>
                <w:color w:val="0E2A47"/>
                <w:sz w:val="17"/>
              </w:rPr>
              <w:t>Portfolio Recovery Strategy</w:t>
            </w:r>
          </w:p>
        </w:tc>
      </w:tr>
      <w:tr w:rsidR="0010328F" w:rsidRPr="00F452DB">
        <w:tc>
          <w:tcPr>
            <w:tcW w:w="10325" w:type="dxa"/>
            <w:gridSpan w:val="4"/>
            <w:shd w:val="clear" w:color="auto" w:fill="D79A2B"/>
          </w:tcPr>
          <w:p w:rsidR="0010328F" w:rsidRPr="00F452DB" w:rsidRDefault="0010328F">
            <w:pPr>
              <w:rPr>
                <w:rFonts w:ascii="Bookman Old Style" w:hAnsi="Bookman Old Style"/>
              </w:rPr>
            </w:pPr>
          </w:p>
        </w:tc>
      </w:tr>
    </w:tbl>
    <w:p w:rsidR="0010328F" w:rsidRPr="00F452DB" w:rsidRDefault="0010328F">
      <w:pPr>
        <w:spacing w:after="40"/>
        <w:rPr>
          <w:rFonts w:ascii="Bookman Old Style" w:hAnsi="Bookman Old Style"/>
        </w:rPr>
      </w:pPr>
    </w:p>
    <w:p w:rsidR="0010328F" w:rsidRPr="0004742A" w:rsidRDefault="00142866">
      <w:pPr>
        <w:jc w:val="center"/>
        <w:rPr>
          <w:rFonts w:ascii="Bookman Old Style" w:hAnsi="Bookman Old Style"/>
          <w:sz w:val="24"/>
          <w:szCs w:val="24"/>
        </w:rPr>
      </w:pPr>
      <w:r w:rsidRPr="0004742A">
        <w:rPr>
          <w:rFonts w:ascii="Bookman Old Style" w:hAnsi="Bookman Old Style"/>
          <w:b/>
          <w:color w:val="0E2A47"/>
          <w:sz w:val="24"/>
          <w:szCs w:val="24"/>
        </w:rPr>
        <w:t>WE ARE NOT PROPOSING ANOTHER CONSULTANCY REPORT.</w:t>
      </w:r>
    </w:p>
    <w:p w:rsidR="0010328F" w:rsidRPr="0004742A" w:rsidRDefault="00142866">
      <w:pPr>
        <w:jc w:val="center"/>
        <w:rPr>
          <w:rFonts w:ascii="Bookman Old Style" w:hAnsi="Bookman Old Style"/>
          <w:sz w:val="28"/>
          <w:szCs w:val="28"/>
        </w:rPr>
      </w:pPr>
      <w:r w:rsidRPr="0004742A">
        <w:rPr>
          <w:rFonts w:ascii="Bookman Old Style" w:hAnsi="Bookman Old Style"/>
          <w:b/>
          <w:color w:val="D79A2B"/>
          <w:sz w:val="28"/>
          <w:szCs w:val="28"/>
        </w:rPr>
        <w:t>WE ARE PROPOSING RECOVERY.</w:t>
      </w:r>
    </w:p>
    <w:p w:rsidR="0010328F" w:rsidRPr="00F452DB" w:rsidRDefault="00142866">
      <w:pPr>
        <w:rPr>
          <w:rFonts w:ascii="Bookman Old Style" w:hAnsi="Bookman Old Style"/>
        </w:rPr>
      </w:pPr>
      <w:r w:rsidRPr="00F452DB">
        <w:rPr>
          <w:rFonts w:ascii="Bookman Old Style" w:hAnsi="Bookman Old Style"/>
          <w:color w:val="17212B"/>
        </w:rPr>
        <w:t>Experts Consult is prepared to sit with your Credit, Risk, Recovery, Finance, Legal and Management teams, examine the institution’s NPL challenges and agree on portfolios where specialist intervention can produce measurable results.</w:t>
      </w:r>
    </w:p>
    <w:tbl>
      <w:tblPr>
        <w:tblW w:w="0" w:type="auto"/>
        <w:tblLook w:val="04A0" w:firstRow="1" w:lastRow="0" w:firstColumn="1" w:lastColumn="0" w:noHBand="0" w:noVBand="1"/>
      </w:tblPr>
      <w:tblGrid>
        <w:gridCol w:w="2065"/>
        <w:gridCol w:w="2065"/>
        <w:gridCol w:w="2065"/>
        <w:gridCol w:w="2065"/>
        <w:gridCol w:w="2065"/>
      </w:tblGrid>
      <w:tr w:rsidR="0010328F" w:rsidRPr="00F452DB">
        <w:tc>
          <w:tcPr>
            <w:tcW w:w="2065" w:type="dxa"/>
            <w:shd w:val="clear" w:color="auto" w:fill="0E2A47"/>
            <w:tcMar>
              <w:top w:w="100" w:type="dxa"/>
              <w:left w:w="50" w:type="dxa"/>
              <w:bottom w:w="100" w:type="dxa"/>
              <w:right w:w="5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18"/>
              </w:rPr>
              <w:t>RECOVER MORE</w:t>
            </w:r>
          </w:p>
        </w:tc>
        <w:tc>
          <w:tcPr>
            <w:tcW w:w="2065" w:type="dxa"/>
            <w:shd w:val="clear" w:color="auto" w:fill="D79A2B"/>
            <w:tcMar>
              <w:top w:w="100" w:type="dxa"/>
              <w:left w:w="50" w:type="dxa"/>
              <w:bottom w:w="100" w:type="dxa"/>
              <w:right w:w="5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18"/>
              </w:rPr>
              <w:t>RECOVER FASTER</w:t>
            </w:r>
          </w:p>
        </w:tc>
        <w:tc>
          <w:tcPr>
            <w:tcW w:w="2065" w:type="dxa"/>
            <w:shd w:val="clear" w:color="auto" w:fill="0E2A47"/>
            <w:tcMar>
              <w:top w:w="100" w:type="dxa"/>
              <w:left w:w="50" w:type="dxa"/>
              <w:bottom w:w="100" w:type="dxa"/>
              <w:right w:w="5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18"/>
              </w:rPr>
              <w:t>REDUCE NPLs</w:t>
            </w:r>
          </w:p>
        </w:tc>
        <w:tc>
          <w:tcPr>
            <w:tcW w:w="2065" w:type="dxa"/>
            <w:shd w:val="clear" w:color="auto" w:fill="D79A2B"/>
            <w:tcMar>
              <w:top w:w="100" w:type="dxa"/>
              <w:left w:w="50" w:type="dxa"/>
              <w:bottom w:w="100" w:type="dxa"/>
              <w:right w:w="5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18"/>
              </w:rPr>
              <w:t>IMPROVE LIQUIDITY</w:t>
            </w:r>
          </w:p>
        </w:tc>
        <w:tc>
          <w:tcPr>
            <w:tcW w:w="2065" w:type="dxa"/>
            <w:shd w:val="clear" w:color="auto" w:fill="0E2A47"/>
            <w:tcMar>
              <w:top w:w="100" w:type="dxa"/>
              <w:left w:w="50" w:type="dxa"/>
              <w:bottom w:w="100" w:type="dxa"/>
              <w:right w:w="50" w:type="dxa"/>
            </w:tcMar>
          </w:tcPr>
          <w:p w:rsidR="0010328F" w:rsidRPr="00F452DB" w:rsidRDefault="00142866">
            <w:pPr>
              <w:jc w:val="center"/>
              <w:rPr>
                <w:rFonts w:ascii="Bookman Old Style" w:hAnsi="Bookman Old Style"/>
              </w:rPr>
            </w:pPr>
            <w:r w:rsidRPr="00F452DB">
              <w:rPr>
                <w:rFonts w:ascii="Bookman Old Style" w:hAnsi="Bookman Old Style"/>
                <w:b/>
                <w:color w:val="FFFFFF"/>
                <w:sz w:val="18"/>
              </w:rPr>
              <w:t>PROTECT ASSET QUALITY</w:t>
            </w:r>
          </w:p>
        </w:tc>
      </w:tr>
    </w:tbl>
    <w:p w:rsidR="0010328F" w:rsidRPr="00F452DB" w:rsidRDefault="00142866">
      <w:pPr>
        <w:rPr>
          <w:rFonts w:ascii="Bookman Old Style" w:hAnsi="Bookman Old Style"/>
        </w:rPr>
      </w:pPr>
      <w:r w:rsidRPr="00F452DB">
        <w:rPr>
          <w:rFonts w:ascii="Bookman Old Style" w:hAnsi="Bookman Old Style"/>
          <w:b/>
          <w:color w:val="D79A2B"/>
          <w:sz w:val="26"/>
        </w:rPr>
        <w:t>PROPOSED NEXT STEP</w:t>
      </w:r>
    </w:p>
    <w:p w:rsidR="0010328F" w:rsidRPr="00F452DB" w:rsidRDefault="00142866">
      <w:pPr>
        <w:rPr>
          <w:rFonts w:ascii="Bookman Old Style" w:hAnsi="Bookman Old Style"/>
        </w:rPr>
      </w:pPr>
      <w:r w:rsidRPr="00F452DB">
        <w:rPr>
          <w:rFonts w:ascii="Bookman Old Style" w:hAnsi="Bookman Old Style"/>
          <w:color w:val="17212B"/>
        </w:rPr>
        <w:t>We respectfully request an opportunity to make a short presentation to the institution’s Managing Director/CEO, Chief Risk Officer, Head of Credit, Head of Recoveries, Chief Finance Officer and Legal Department.</w:t>
      </w:r>
    </w:p>
    <w:p w:rsidR="0010328F" w:rsidRPr="00F452DB" w:rsidRDefault="00142866">
      <w:pPr>
        <w:rPr>
          <w:rFonts w:ascii="Bookman Old Style" w:hAnsi="Bookman Old Style"/>
        </w:rPr>
      </w:pPr>
      <w:r w:rsidRPr="00F452DB">
        <w:rPr>
          <w:rFonts w:ascii="Bookman Old Style" w:hAnsi="Bookman Old Style"/>
          <w:b/>
          <w:color w:val="0E2A47"/>
        </w:rPr>
        <w:t>Following the presentation, the institution may identify a pilot portfolio for immediate assessment and recovery.</w:t>
      </w:r>
    </w:p>
    <w:tbl>
      <w:tblPr>
        <w:tblW w:w="0" w:type="auto"/>
        <w:tblLook w:val="04A0" w:firstRow="1" w:lastRow="0" w:firstColumn="1" w:lastColumn="0" w:noHBand="0" w:noVBand="1"/>
      </w:tblPr>
      <w:tblGrid>
        <w:gridCol w:w="10325"/>
      </w:tblGrid>
      <w:tr w:rsidR="0010328F" w:rsidRPr="00F452DB" w:rsidTr="004A0433">
        <w:trPr>
          <w:trHeight w:val="14960"/>
        </w:trPr>
        <w:tc>
          <w:tcPr>
            <w:tcW w:w="10325" w:type="dxa"/>
            <w:shd w:val="clear" w:color="auto" w:fill="0E2A47"/>
            <w:tcMar>
              <w:top w:w="160" w:type="dxa"/>
              <w:left w:w="180" w:type="dxa"/>
              <w:bottom w:w="160" w:type="dxa"/>
              <w:right w:w="180" w:type="dxa"/>
            </w:tcMar>
          </w:tcPr>
          <w:p w:rsidR="004A0433" w:rsidRDefault="004A0433">
            <w:pPr>
              <w:jc w:val="center"/>
              <w:rPr>
                <w:rFonts w:ascii="Bookman Old Style" w:hAnsi="Bookman Old Style"/>
                <w:b/>
                <w:color w:val="FFFFFF"/>
                <w:sz w:val="36"/>
              </w:rPr>
            </w:pPr>
          </w:p>
          <w:p w:rsidR="004A0433" w:rsidRDefault="004A0433">
            <w:pPr>
              <w:jc w:val="center"/>
              <w:rPr>
                <w:rFonts w:ascii="Bookman Old Style" w:hAnsi="Bookman Old Style"/>
                <w:b/>
                <w:color w:val="FFFFFF"/>
                <w:sz w:val="36"/>
              </w:rPr>
            </w:pPr>
          </w:p>
          <w:p w:rsidR="004A0433" w:rsidRDefault="004A0433">
            <w:pPr>
              <w:jc w:val="center"/>
              <w:rPr>
                <w:rFonts w:ascii="Bookman Old Style" w:hAnsi="Bookman Old Style"/>
                <w:b/>
                <w:color w:val="FFFFFF"/>
                <w:sz w:val="36"/>
              </w:rPr>
            </w:pPr>
            <w:r w:rsidRPr="00B9603B">
              <w:rPr>
                <w:rFonts w:eastAsia="Times New Roman"/>
                <w:noProof/>
              </w:rPr>
              <w:drawing>
                <wp:inline distT="0" distB="0" distL="0" distR="0" wp14:anchorId="4A587893" wp14:editId="3F16793E">
                  <wp:extent cx="3943350" cy="1971675"/>
                  <wp:effectExtent l="0" t="0" r="0" b="9525"/>
                  <wp:docPr id="6" name="Picture 6" descr="C:\Users\nathaniel\Desktop\expert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haniel\Desktop\expert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8131" cy="2034066"/>
                          </a:xfrm>
                          <a:prstGeom prst="rect">
                            <a:avLst/>
                          </a:prstGeom>
                          <a:noFill/>
                          <a:ln>
                            <a:noFill/>
                          </a:ln>
                        </pic:spPr>
                      </pic:pic>
                    </a:graphicData>
                  </a:graphic>
                </wp:inline>
              </w:drawing>
            </w:r>
          </w:p>
          <w:p w:rsidR="004A0433" w:rsidRDefault="004A0433">
            <w:pPr>
              <w:jc w:val="center"/>
              <w:rPr>
                <w:rFonts w:ascii="Bookman Old Style" w:hAnsi="Bookman Old Style"/>
                <w:b/>
                <w:color w:val="FFFFFF"/>
                <w:sz w:val="36"/>
              </w:rPr>
            </w:pPr>
          </w:p>
          <w:p w:rsidR="0010328F" w:rsidRPr="00F452DB" w:rsidRDefault="00142866">
            <w:pPr>
              <w:jc w:val="center"/>
              <w:rPr>
                <w:rFonts w:ascii="Bookman Old Style" w:hAnsi="Bookman Old Style"/>
              </w:rPr>
            </w:pPr>
            <w:r w:rsidRPr="00F452DB">
              <w:rPr>
                <w:rFonts w:ascii="Bookman Old Style" w:hAnsi="Bookman Old Style"/>
                <w:b/>
                <w:color w:val="FFFFFF"/>
                <w:sz w:val="36"/>
              </w:rPr>
              <w:t>EXPERTS CONSULT LIMITED</w:t>
            </w:r>
          </w:p>
          <w:p w:rsidR="0010328F" w:rsidRPr="00F452DB" w:rsidRDefault="00142866">
            <w:pPr>
              <w:jc w:val="center"/>
              <w:rPr>
                <w:rFonts w:ascii="Bookman Old Style" w:hAnsi="Bookman Old Style"/>
              </w:rPr>
            </w:pPr>
            <w:r w:rsidRPr="00F452DB">
              <w:rPr>
                <w:rFonts w:ascii="Bookman Old Style" w:hAnsi="Bookman Old Style"/>
                <w:color w:val="DDE7F0"/>
                <w:sz w:val="18"/>
              </w:rPr>
              <w:t>NPL Resolution | Debt Recovery | Credit Management | Enforcement Support</w:t>
            </w:r>
          </w:p>
          <w:p w:rsidR="0010328F" w:rsidRPr="00F452DB" w:rsidRDefault="00142866">
            <w:pPr>
              <w:jc w:val="center"/>
              <w:rPr>
                <w:rFonts w:ascii="Bookman Old Style" w:hAnsi="Bookman Old Style"/>
              </w:rPr>
            </w:pPr>
            <w:r w:rsidRPr="00F452DB">
              <w:rPr>
                <w:rFonts w:ascii="Bookman Old Style" w:hAnsi="Bookman Old Style"/>
                <w:b/>
                <w:color w:val="D79A2B"/>
                <w:sz w:val="18"/>
              </w:rPr>
              <w:t>Tel: +233 302 223353   •   Email: info@expertsconsultgh.co   •   Website: www.expertsconsultgh.co</w:t>
            </w:r>
          </w:p>
          <w:p w:rsidR="0010328F" w:rsidRDefault="00142866">
            <w:pPr>
              <w:jc w:val="center"/>
              <w:rPr>
                <w:rFonts w:ascii="Bookman Old Style" w:hAnsi="Bookman Old Style"/>
                <w:b/>
                <w:color w:val="FFFFFF"/>
                <w:sz w:val="26"/>
              </w:rPr>
            </w:pPr>
            <w:r w:rsidRPr="00F452DB">
              <w:rPr>
                <w:rFonts w:ascii="Bookman Old Style" w:hAnsi="Bookman Old Style"/>
                <w:b/>
                <w:color w:val="FFFFFF"/>
                <w:sz w:val="26"/>
              </w:rPr>
              <w:t>FROM DISTRESSED ASSETS TO RECOVERED CASH.</w:t>
            </w:r>
          </w:p>
          <w:p w:rsidR="004A0433" w:rsidRDefault="004A0433">
            <w:pPr>
              <w:jc w:val="center"/>
              <w:rPr>
                <w:rFonts w:ascii="Bookman Old Style" w:hAnsi="Bookman Old Style"/>
                <w:b/>
                <w:color w:val="FFFFFF"/>
                <w:sz w:val="26"/>
              </w:rPr>
            </w:pPr>
          </w:p>
          <w:p w:rsidR="004A0433" w:rsidRDefault="004A0433">
            <w:pPr>
              <w:jc w:val="center"/>
              <w:rPr>
                <w:rFonts w:ascii="Bookman Old Style" w:hAnsi="Bookman Old Style"/>
                <w:b/>
                <w:color w:val="FFFFFF"/>
                <w:sz w:val="26"/>
              </w:rPr>
            </w:pPr>
          </w:p>
          <w:p w:rsidR="004A0433" w:rsidRDefault="004A0433">
            <w:pPr>
              <w:jc w:val="center"/>
              <w:rPr>
                <w:rFonts w:ascii="Bookman Old Style" w:hAnsi="Bookman Old Style"/>
                <w:b/>
                <w:color w:val="FFFFFF"/>
                <w:sz w:val="26"/>
              </w:rPr>
            </w:pPr>
          </w:p>
          <w:p w:rsidR="004A0433" w:rsidRPr="004A0433" w:rsidRDefault="004A0433">
            <w:pPr>
              <w:jc w:val="center"/>
              <w:rPr>
                <w:rFonts w:ascii="Bookman Old Style" w:hAnsi="Bookman Old Style"/>
                <w:b/>
                <w:color w:val="FFFFFF"/>
                <w:sz w:val="26"/>
                <w:u w:val="single"/>
              </w:rPr>
            </w:pPr>
            <w:r w:rsidRPr="004A0433">
              <w:rPr>
                <w:rFonts w:ascii="Bookman Old Style" w:hAnsi="Bookman Old Style"/>
                <w:b/>
                <w:color w:val="FFFFFF"/>
                <w:sz w:val="26"/>
                <w:u w:val="single"/>
              </w:rPr>
              <w:t>CONTACT DETAILS</w:t>
            </w:r>
          </w:p>
          <w:p w:rsidR="004A0433" w:rsidRPr="004A0433" w:rsidRDefault="004A0433">
            <w:pPr>
              <w:jc w:val="center"/>
              <w:rPr>
                <w:rFonts w:ascii="Bookman Old Style" w:hAnsi="Bookman Old Style"/>
                <w:color w:val="FFFFFF"/>
                <w:sz w:val="26"/>
              </w:rPr>
            </w:pPr>
            <w:r w:rsidRPr="004A0433">
              <w:rPr>
                <w:rFonts w:ascii="Bookman Old Style" w:hAnsi="Bookman Old Style"/>
                <w:color w:val="FFFFFF"/>
                <w:sz w:val="26"/>
              </w:rPr>
              <w:t>ADDRESS: NO. 43, Royalt Castle Road</w:t>
            </w:r>
          </w:p>
          <w:p w:rsidR="004A0433" w:rsidRPr="004A0433" w:rsidRDefault="004A0433">
            <w:pPr>
              <w:jc w:val="center"/>
              <w:rPr>
                <w:rFonts w:ascii="Bookman Old Style" w:hAnsi="Bookman Old Style"/>
                <w:color w:val="FFFFFF"/>
                <w:sz w:val="26"/>
              </w:rPr>
            </w:pPr>
            <w:r w:rsidRPr="004A0433">
              <w:rPr>
                <w:rFonts w:ascii="Bookman Old Style" w:hAnsi="Bookman Old Style"/>
                <w:color w:val="FFFFFF"/>
                <w:sz w:val="26"/>
              </w:rPr>
              <w:t>Kokomlemle, Accra</w:t>
            </w:r>
          </w:p>
          <w:p w:rsidR="004A0433" w:rsidRPr="004A0433" w:rsidRDefault="004A0433">
            <w:pPr>
              <w:jc w:val="center"/>
              <w:rPr>
                <w:rFonts w:ascii="Bookman Old Style" w:hAnsi="Bookman Old Style"/>
                <w:color w:val="FFFFFF"/>
                <w:sz w:val="26"/>
              </w:rPr>
            </w:pPr>
          </w:p>
          <w:p w:rsidR="004A0433" w:rsidRPr="004A0433" w:rsidRDefault="004A0433">
            <w:pPr>
              <w:jc w:val="center"/>
              <w:rPr>
                <w:rFonts w:ascii="Bookman Old Style" w:hAnsi="Bookman Old Style"/>
                <w:color w:val="FFFFFF"/>
                <w:sz w:val="26"/>
              </w:rPr>
            </w:pPr>
            <w:r w:rsidRPr="004A0433">
              <w:rPr>
                <w:rFonts w:ascii="Bookman Old Style" w:hAnsi="Bookman Old Style"/>
                <w:color w:val="FFFFFF"/>
                <w:sz w:val="26"/>
              </w:rPr>
              <w:t>TEL.</w:t>
            </w:r>
          </w:p>
          <w:p w:rsidR="004A0433" w:rsidRPr="004A0433" w:rsidRDefault="004A0433">
            <w:pPr>
              <w:jc w:val="center"/>
              <w:rPr>
                <w:rFonts w:ascii="Bookman Old Style" w:hAnsi="Bookman Old Style"/>
                <w:color w:val="FFFFFF"/>
                <w:sz w:val="26"/>
              </w:rPr>
            </w:pPr>
            <w:r w:rsidRPr="004A0433">
              <w:rPr>
                <w:rFonts w:ascii="Bookman Old Style" w:hAnsi="Bookman Old Style"/>
                <w:color w:val="FFFFFF"/>
                <w:sz w:val="26"/>
              </w:rPr>
              <w:t>Office Line: +233 302 223 353</w:t>
            </w:r>
          </w:p>
          <w:p w:rsidR="004A0433" w:rsidRPr="004A0433" w:rsidRDefault="004A0433">
            <w:pPr>
              <w:jc w:val="center"/>
              <w:rPr>
                <w:rFonts w:ascii="Bookman Old Style" w:hAnsi="Bookman Old Style"/>
                <w:color w:val="FFFFFF"/>
                <w:sz w:val="26"/>
              </w:rPr>
            </w:pPr>
            <w:r w:rsidRPr="004A0433">
              <w:rPr>
                <w:rFonts w:ascii="Bookman Old Style" w:hAnsi="Bookman Old Style"/>
                <w:color w:val="FFFFFF"/>
                <w:sz w:val="26"/>
              </w:rPr>
              <w:t>Mobile Line: +233 248 296 082</w:t>
            </w:r>
          </w:p>
          <w:p w:rsidR="004A0433" w:rsidRPr="004A0433" w:rsidRDefault="004A0433">
            <w:pPr>
              <w:jc w:val="center"/>
              <w:rPr>
                <w:rFonts w:ascii="Bookman Old Style" w:hAnsi="Bookman Old Style"/>
                <w:color w:val="FFFF00"/>
                <w:sz w:val="26"/>
                <w:u w:val="single"/>
              </w:rPr>
            </w:pPr>
            <w:r w:rsidRPr="004A0433">
              <w:rPr>
                <w:rFonts w:ascii="Bookman Old Style" w:hAnsi="Bookman Old Style"/>
                <w:color w:val="FFFFFF"/>
                <w:sz w:val="26"/>
              </w:rPr>
              <w:t>Email</w:t>
            </w:r>
            <w:r w:rsidRPr="004A0433">
              <w:rPr>
                <w:rFonts w:ascii="Bookman Old Style" w:hAnsi="Bookman Old Style"/>
                <w:color w:val="FFFF00"/>
                <w:sz w:val="26"/>
                <w:u w:val="single"/>
              </w:rPr>
              <w:t>: info@expertsconsultgh.co</w:t>
            </w:r>
          </w:p>
          <w:p w:rsidR="004A0433" w:rsidRPr="004A0433" w:rsidRDefault="004A0433">
            <w:pPr>
              <w:jc w:val="center"/>
              <w:rPr>
                <w:rFonts w:ascii="Bookman Old Style" w:hAnsi="Bookman Old Style"/>
                <w:color w:val="FFFFFF"/>
                <w:sz w:val="26"/>
              </w:rPr>
            </w:pPr>
            <w:r w:rsidRPr="004A0433">
              <w:rPr>
                <w:rFonts w:ascii="Bookman Old Style" w:hAnsi="Bookman Old Style"/>
                <w:color w:val="FFFFFF"/>
                <w:sz w:val="26"/>
              </w:rPr>
              <w:t xml:space="preserve">Website: </w:t>
            </w:r>
            <w:hyperlink r:id="rId12" w:history="1">
              <w:r w:rsidRPr="004A0433">
                <w:rPr>
                  <w:rStyle w:val="Hyperlink"/>
                  <w:rFonts w:ascii="Bookman Old Style" w:hAnsi="Bookman Old Style"/>
                  <w:color w:val="FFFF00"/>
                  <w:sz w:val="26"/>
                </w:rPr>
                <w:t>www.expertsconsultgh.co</w:t>
              </w:r>
            </w:hyperlink>
          </w:p>
          <w:p w:rsidR="004A0433" w:rsidRPr="00F452DB" w:rsidRDefault="004A0433">
            <w:pPr>
              <w:jc w:val="center"/>
              <w:rPr>
                <w:rFonts w:ascii="Bookman Old Style" w:hAnsi="Bookman Old Style"/>
              </w:rPr>
            </w:pPr>
          </w:p>
        </w:tc>
      </w:tr>
    </w:tbl>
    <w:p w:rsidR="0010328F" w:rsidRPr="00F452DB" w:rsidRDefault="0010328F" w:rsidP="004A0433">
      <w:pPr>
        <w:spacing w:before="120"/>
        <w:rPr>
          <w:rFonts w:ascii="Bookman Old Style" w:hAnsi="Bookman Old Style"/>
        </w:rPr>
      </w:pPr>
    </w:p>
    <w:sectPr w:rsidR="0010328F" w:rsidRPr="00F452DB" w:rsidSect="00662412">
      <w:footerReference w:type="default" r:id="rId13"/>
      <w:pgSz w:w="11909" w:h="16834"/>
      <w:pgMar w:top="648" w:right="792" w:bottom="45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32A" w:rsidRDefault="0017332A">
      <w:pPr>
        <w:spacing w:after="0" w:line="240" w:lineRule="auto"/>
        <w:rPr>
          <w:rFonts w:hint="eastAsia"/>
        </w:rPr>
      </w:pPr>
      <w:r>
        <w:separator/>
      </w:r>
    </w:p>
  </w:endnote>
  <w:endnote w:type="continuationSeparator" w:id="0">
    <w:p w:rsidR="0017332A" w:rsidRDefault="0017332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A4A" w:rsidRPr="00F452DB" w:rsidRDefault="000B7A4A">
    <w:pPr>
      <w:pStyle w:val="Footer"/>
      <w:jc w:val="center"/>
      <w:rPr>
        <w:rFonts w:hint="eastAsia"/>
        <w:szCs w:val="20"/>
      </w:rPr>
    </w:pPr>
    <w:r w:rsidRPr="00F452DB">
      <w:rPr>
        <w:b/>
        <w:color w:val="0E2A47"/>
        <w:szCs w:val="20"/>
      </w:rPr>
      <w:t>EXPERTS CONSULT LIMITED  •  NPL Resolution | Debt Recovery | Credit Management | Enforcement Support</w:t>
    </w:r>
  </w:p>
  <w:p w:rsidR="000B7A4A" w:rsidRDefault="000B7A4A">
    <w:pPr>
      <w:jc w:val="right"/>
      <w:rPr>
        <w:rFonts w:hint="eastAsia"/>
      </w:rPr>
    </w:pPr>
    <w:r>
      <w:rPr>
        <w:color w:val="6A7480"/>
        <w:sz w:val="14"/>
      </w:rPr>
      <w:t xml:space="preserve">Page </w:t>
    </w:r>
    <w:r>
      <w:rPr>
        <w:color w:val="6A7480"/>
        <w:sz w:val="14"/>
      </w:rPr>
      <w:fldChar w:fldCharType="begin"/>
    </w:r>
    <w:r>
      <w:rPr>
        <w:color w:val="6A7480"/>
        <w:sz w:val="14"/>
      </w:rPr>
      <w:instrText>PAGE</w:instrText>
    </w:r>
    <w:r>
      <w:rPr>
        <w:color w:val="6A7480"/>
        <w:sz w:val="14"/>
      </w:rPr>
      <w:fldChar w:fldCharType="separate"/>
    </w:r>
    <w:r w:rsidR="007D6113">
      <w:rPr>
        <w:rFonts w:hint="eastAsia"/>
        <w:noProof/>
        <w:color w:val="6A7480"/>
        <w:sz w:val="14"/>
      </w:rPr>
      <w:t>1</w:t>
    </w:r>
    <w:r>
      <w:rPr>
        <w:color w:val="6A7480"/>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32A" w:rsidRDefault="0017332A">
      <w:pPr>
        <w:spacing w:after="0" w:line="240" w:lineRule="auto"/>
        <w:rPr>
          <w:rFonts w:hint="eastAsia"/>
        </w:rPr>
      </w:pPr>
      <w:r>
        <w:separator/>
      </w:r>
    </w:p>
  </w:footnote>
  <w:footnote w:type="continuationSeparator" w:id="0">
    <w:p w:rsidR="0017332A" w:rsidRDefault="0017332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CD773C"/>
    <w:multiLevelType w:val="hybridMultilevel"/>
    <w:tmpl w:val="FA82F148"/>
    <w:lvl w:ilvl="0" w:tplc="EE34D8BC">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8A7934"/>
    <w:multiLevelType w:val="hybridMultilevel"/>
    <w:tmpl w:val="351A9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25C2"/>
    <w:rsid w:val="000277B9"/>
    <w:rsid w:val="00034616"/>
    <w:rsid w:val="0004742A"/>
    <w:rsid w:val="0006063C"/>
    <w:rsid w:val="00062D50"/>
    <w:rsid w:val="000B7A4A"/>
    <w:rsid w:val="0010328F"/>
    <w:rsid w:val="00142866"/>
    <w:rsid w:val="0015074B"/>
    <w:rsid w:val="0017332A"/>
    <w:rsid w:val="001C0E87"/>
    <w:rsid w:val="00200507"/>
    <w:rsid w:val="0029639D"/>
    <w:rsid w:val="00326F90"/>
    <w:rsid w:val="00350AC8"/>
    <w:rsid w:val="003800C5"/>
    <w:rsid w:val="004A0433"/>
    <w:rsid w:val="006129CD"/>
    <w:rsid w:val="00662412"/>
    <w:rsid w:val="0079134F"/>
    <w:rsid w:val="007D6113"/>
    <w:rsid w:val="00961116"/>
    <w:rsid w:val="00AA1D8D"/>
    <w:rsid w:val="00B47730"/>
    <w:rsid w:val="00B7607D"/>
    <w:rsid w:val="00B9603B"/>
    <w:rsid w:val="00C04CD9"/>
    <w:rsid w:val="00CB0664"/>
    <w:rsid w:val="00CB3186"/>
    <w:rsid w:val="00D97C32"/>
    <w:rsid w:val="00DB162A"/>
    <w:rsid w:val="00F270DC"/>
    <w:rsid w:val="00F452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7FBFB0"/>
  <w14:defaultImageDpi w14:val="300"/>
  <w15:docId w15:val="{7FC82F66-71AD-42FE-B85E-5BFABA133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E2A47"/>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D79A2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E2A4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E2A4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F270DC"/>
    <w:rPr>
      <w:color w:val="0000FF"/>
      <w:u w:val="single"/>
    </w:rPr>
  </w:style>
  <w:style w:type="paragraph" w:styleId="NormalWeb">
    <w:name w:val="Normal (Web)"/>
    <w:basedOn w:val="Normal"/>
    <w:uiPriority w:val="99"/>
    <w:semiHidden/>
    <w:unhideWhenUsed/>
    <w:rsid w:val="00961116"/>
    <w:pPr>
      <w:spacing w:before="100" w:beforeAutospacing="1" w:after="100" w:afterAutospacing="1" w:line="240" w:lineRule="auto"/>
    </w:pPr>
    <w:rPr>
      <w:rFonts w:ascii="Times New Roman" w:eastAsiaTheme="minorHAnsi" w:hAnsi="Times New Roman" w:cs="Times New Roman"/>
      <w:sz w:val="24"/>
      <w:szCs w:val="24"/>
    </w:rPr>
  </w:style>
  <w:style w:type="paragraph" w:styleId="BalloonText">
    <w:name w:val="Balloon Text"/>
    <w:basedOn w:val="Normal"/>
    <w:link w:val="BalloonTextChar"/>
    <w:uiPriority w:val="99"/>
    <w:semiHidden/>
    <w:unhideWhenUsed/>
    <w:rsid w:val="004A04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4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357831">
      <w:bodyDiv w:val="1"/>
      <w:marLeft w:val="0"/>
      <w:marRight w:val="0"/>
      <w:marTop w:val="0"/>
      <w:marBottom w:val="0"/>
      <w:divBdr>
        <w:top w:val="none" w:sz="0" w:space="0" w:color="auto"/>
        <w:left w:val="none" w:sz="0" w:space="0" w:color="auto"/>
        <w:bottom w:val="none" w:sz="0" w:space="0" w:color="auto"/>
        <w:right w:val="none" w:sz="0" w:space="0" w:color="auto"/>
      </w:divBdr>
    </w:div>
    <w:div w:id="11435032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xpertsconsultgh.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6E533-9118-437F-9009-EE8B68C42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1999</Words>
  <Characters>11396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Nathaniel Johnson</cp:lastModifiedBy>
  <cp:revision>2</cp:revision>
  <cp:lastPrinted>2026-09-14T23:39:00Z</cp:lastPrinted>
  <dcterms:created xsi:type="dcterms:W3CDTF">2026-09-22T19:48:00Z</dcterms:created>
  <dcterms:modified xsi:type="dcterms:W3CDTF">2026-09-22T19:48:00Z</dcterms:modified>
  <cp:category/>
</cp:coreProperties>
</file>